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7D6" w:rsidRPr="00A0462D" w:rsidRDefault="00533D30">
      <w:pPr>
        <w:ind w:left="-360" w:right="13"/>
        <w:jc w:val="center"/>
        <w:rPr>
          <w:rFonts w:ascii="Bookman Old Style" w:hAnsi="Bookman Old Style" w:cs="Arial"/>
          <w:b/>
          <w:bCs/>
          <w:sz w:val="22"/>
          <w:szCs w:val="22"/>
          <w:u w:val="single"/>
        </w:rPr>
      </w:pPr>
      <w:r>
        <w:rPr>
          <w:rFonts w:ascii="Bookman Old Style" w:hAnsi="Bookman Old Style" w:cs="Arial"/>
          <w:b/>
          <w:bCs/>
          <w:sz w:val="20"/>
          <w:szCs w:val="20"/>
          <w:u w:val="single"/>
        </w:rPr>
        <w:t xml:space="preserve"> </w:t>
      </w:r>
      <w:r w:rsidR="005A7F06" w:rsidRPr="00A0462D">
        <w:rPr>
          <w:rFonts w:ascii="Bookman Old Style" w:hAnsi="Bookman Old Style" w:cs="Arial"/>
          <w:b/>
          <w:bCs/>
          <w:sz w:val="22"/>
          <w:szCs w:val="22"/>
          <w:u w:val="single"/>
        </w:rPr>
        <w:t>ESPECIFICACIONES TÉCNICAS</w:t>
      </w:r>
    </w:p>
    <w:p w:rsidR="00D267D6" w:rsidRPr="00A0462D" w:rsidRDefault="00D267D6">
      <w:pPr>
        <w:ind w:left="-360" w:right="13"/>
        <w:jc w:val="center"/>
        <w:rPr>
          <w:rFonts w:ascii="Bookman Old Style" w:hAnsi="Bookman Old Style" w:cs="Arial"/>
          <w:b/>
          <w:bCs/>
          <w:sz w:val="22"/>
          <w:szCs w:val="22"/>
          <w:u w:val="single"/>
        </w:rPr>
      </w:pPr>
    </w:p>
    <w:p w:rsidR="00D267D6" w:rsidRPr="00A0462D" w:rsidRDefault="007966E7">
      <w:pPr>
        <w:ind w:left="-360" w:right="13"/>
        <w:jc w:val="center"/>
        <w:rPr>
          <w:rFonts w:ascii="Bookman Old Style" w:hAnsi="Bookman Old Style"/>
          <w:b/>
          <w:sz w:val="22"/>
          <w:szCs w:val="22"/>
        </w:rPr>
      </w:pPr>
      <w:bookmarkStart w:id="0" w:name="_Hlk170734543"/>
      <w:r w:rsidRPr="00A0462D">
        <w:rPr>
          <w:rFonts w:ascii="Bookman Old Style" w:hAnsi="Bookman Old Style" w:cs="Arial"/>
          <w:b/>
          <w:bCs/>
          <w:sz w:val="22"/>
          <w:szCs w:val="22"/>
          <w:lang w:val="es-BO"/>
        </w:rPr>
        <w:t xml:space="preserve">SERVICIO </w:t>
      </w:r>
      <w:r w:rsidR="00DB2DF4" w:rsidRPr="00A0462D">
        <w:rPr>
          <w:rFonts w:ascii="Bookman Old Style" w:hAnsi="Bookman Old Style" w:cs="Arial"/>
          <w:b/>
          <w:bCs/>
          <w:sz w:val="22"/>
          <w:szCs w:val="22"/>
          <w:lang w:val="es-BO"/>
        </w:rPr>
        <w:t xml:space="preserve">INDIVIDUAL DE APOYO ELECTORAL </w:t>
      </w:r>
      <w:r w:rsidR="00533D30" w:rsidRPr="00A0462D">
        <w:rPr>
          <w:rFonts w:ascii="Bookman Old Style" w:hAnsi="Bookman Old Style" w:cs="Arial"/>
          <w:b/>
          <w:bCs/>
          <w:sz w:val="22"/>
          <w:szCs w:val="22"/>
          <w:lang w:val="es-BO"/>
        </w:rPr>
        <w:t>QUINIENTOS</w:t>
      </w:r>
      <w:r w:rsidR="007E330B" w:rsidRPr="00A0462D">
        <w:rPr>
          <w:rFonts w:ascii="Bookman Old Style" w:hAnsi="Bookman Old Style" w:cs="Arial"/>
          <w:b/>
          <w:bCs/>
          <w:sz w:val="22"/>
          <w:szCs w:val="22"/>
          <w:lang w:val="es-BO"/>
        </w:rPr>
        <w:t xml:space="preserve"> (</w:t>
      </w:r>
      <w:r w:rsidR="00533D30" w:rsidRPr="00A0462D">
        <w:rPr>
          <w:rFonts w:ascii="Bookman Old Style" w:hAnsi="Bookman Old Style" w:cs="Arial"/>
          <w:b/>
          <w:bCs/>
          <w:sz w:val="22"/>
          <w:szCs w:val="22"/>
          <w:lang w:val="es-BO"/>
        </w:rPr>
        <w:t>5</w:t>
      </w:r>
      <w:r w:rsidR="007E330B" w:rsidRPr="00A0462D">
        <w:rPr>
          <w:rFonts w:ascii="Bookman Old Style" w:hAnsi="Bookman Old Style" w:cs="Arial"/>
          <w:b/>
          <w:bCs/>
          <w:sz w:val="22"/>
          <w:szCs w:val="22"/>
          <w:lang w:val="es-BO"/>
        </w:rPr>
        <w:t xml:space="preserve">00) CASOS </w:t>
      </w:r>
      <w:r w:rsidR="005773AD" w:rsidRPr="00A0462D">
        <w:rPr>
          <w:rFonts w:ascii="Bookman Old Style" w:hAnsi="Bookman Old Style" w:cs="Arial"/>
          <w:b/>
          <w:bCs/>
          <w:sz w:val="22"/>
          <w:szCs w:val="22"/>
          <w:lang w:val="es-BO"/>
        </w:rPr>
        <w:t>GUIAS ELECTORALES</w:t>
      </w:r>
      <w:r w:rsidRPr="00A0462D">
        <w:rPr>
          <w:rFonts w:ascii="Bookman Old Style" w:hAnsi="Bookman Old Style" w:cs="Arial"/>
          <w:b/>
          <w:bCs/>
          <w:sz w:val="22"/>
          <w:szCs w:val="22"/>
          <w:lang w:val="es-BO"/>
        </w:rPr>
        <w:t xml:space="preserve"> - </w:t>
      </w:r>
      <w:r w:rsidR="00F57F25" w:rsidRPr="00A0462D">
        <w:rPr>
          <w:rFonts w:ascii="Bookman Old Style" w:hAnsi="Bookman Old Style"/>
          <w:b/>
          <w:bCs/>
          <w:sz w:val="22"/>
          <w:szCs w:val="22"/>
        </w:rPr>
        <w:t>ELECCIÓN DE AUTORIDADES DEL TRIBUNAL CONSTITUCIONAL PLURINACIONAL, TRIBUNAL SUPREMO DE JUSTICIA, TRIBUNAL AGROAMBIENTAL Y CONSEJO DE LA MAGISTRATURA 2024</w:t>
      </w: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8"/>
      </w:tblGrid>
      <w:tr w:rsidR="00D267D6" w:rsidRPr="00A0462D">
        <w:trPr>
          <w:trHeight w:val="397"/>
          <w:tblHeader/>
        </w:trPr>
        <w:tc>
          <w:tcPr>
            <w:tcW w:w="10208" w:type="dxa"/>
            <w:vMerge w:val="restart"/>
            <w:shd w:val="clear" w:color="auto" w:fill="D9D9D9"/>
            <w:vAlign w:val="center"/>
          </w:tcPr>
          <w:bookmarkEnd w:id="0"/>
          <w:p w:rsidR="00D267D6" w:rsidRPr="00A0462D" w:rsidRDefault="005A7F06">
            <w:pPr>
              <w:pStyle w:val="Textoindependiente3"/>
              <w:ind w:left="-70"/>
              <w:jc w:val="center"/>
              <w:rPr>
                <w:rFonts w:ascii="Bookman Old Style" w:hAnsi="Bookman Old Style"/>
                <w:b/>
                <w:bCs/>
                <w:sz w:val="22"/>
                <w:szCs w:val="22"/>
              </w:rPr>
            </w:pPr>
            <w:r w:rsidRPr="00A0462D">
              <w:rPr>
                <w:rFonts w:ascii="Bookman Old Style" w:hAnsi="Bookman Old Style"/>
                <w:b/>
                <w:bCs/>
                <w:sz w:val="22"/>
                <w:szCs w:val="22"/>
              </w:rPr>
              <w:t>CARACTERISTICAS GENERALES DEL SERVICIO</w:t>
            </w:r>
          </w:p>
        </w:tc>
      </w:tr>
      <w:tr w:rsidR="00D267D6" w:rsidRPr="00A0462D">
        <w:trPr>
          <w:trHeight w:val="278"/>
          <w:tblHeader/>
        </w:trPr>
        <w:tc>
          <w:tcPr>
            <w:tcW w:w="10208" w:type="dxa"/>
            <w:vMerge/>
            <w:shd w:val="clear" w:color="auto" w:fill="D9D9D9"/>
            <w:vAlign w:val="center"/>
          </w:tcPr>
          <w:p w:rsidR="00D267D6" w:rsidRPr="00A0462D" w:rsidRDefault="00D267D6">
            <w:pPr>
              <w:pStyle w:val="xl29"/>
              <w:rPr>
                <w:rFonts w:ascii="Bookman Old Style" w:hAnsi="Bookman Old Style"/>
                <w:b/>
                <w:bCs/>
                <w:sz w:val="22"/>
                <w:szCs w:val="22"/>
              </w:rPr>
            </w:pPr>
          </w:p>
        </w:tc>
      </w:tr>
      <w:tr w:rsidR="00D267D6" w:rsidRPr="00A0462D">
        <w:trPr>
          <w:trHeight w:val="258"/>
          <w:tblHeader/>
        </w:trPr>
        <w:tc>
          <w:tcPr>
            <w:tcW w:w="10208" w:type="dxa"/>
            <w:vMerge/>
            <w:tcBorders>
              <w:bottom w:val="single" w:sz="4" w:space="0" w:color="auto"/>
            </w:tcBorders>
            <w:shd w:val="clear" w:color="auto" w:fill="D9D9D9"/>
            <w:vAlign w:val="center"/>
          </w:tcPr>
          <w:p w:rsidR="00D267D6" w:rsidRPr="00A0462D" w:rsidRDefault="00D267D6">
            <w:pPr>
              <w:pStyle w:val="Textoindependiente3"/>
              <w:rPr>
                <w:rFonts w:ascii="Bookman Old Style" w:hAnsi="Bookman Old Style"/>
                <w:b/>
                <w:bCs/>
                <w:sz w:val="22"/>
                <w:szCs w:val="22"/>
              </w:rPr>
            </w:pPr>
          </w:p>
        </w:tc>
      </w:tr>
      <w:tr w:rsidR="00D267D6" w:rsidRPr="00A0462D">
        <w:trPr>
          <w:trHeight w:val="397"/>
        </w:trPr>
        <w:tc>
          <w:tcPr>
            <w:tcW w:w="10208" w:type="dxa"/>
            <w:shd w:val="clear" w:color="auto" w:fill="767171"/>
            <w:vAlign w:val="center"/>
          </w:tcPr>
          <w:p w:rsidR="00D267D6" w:rsidRPr="00A0462D" w:rsidRDefault="005A7F06">
            <w:pPr>
              <w:pStyle w:val="Textoindependiente3"/>
              <w:numPr>
                <w:ilvl w:val="0"/>
                <w:numId w:val="6"/>
              </w:numPr>
              <w:rPr>
                <w:rFonts w:ascii="Bookman Old Style" w:hAnsi="Bookman Old Style"/>
                <w:b/>
                <w:bCs/>
                <w:i/>
                <w:iCs/>
                <w:color w:val="FFFFFF"/>
                <w:sz w:val="22"/>
                <w:szCs w:val="22"/>
              </w:rPr>
            </w:pPr>
            <w:r w:rsidRPr="00A0462D">
              <w:rPr>
                <w:rFonts w:ascii="Bookman Old Style" w:hAnsi="Bookman Old Style"/>
                <w:b/>
                <w:bCs/>
                <w:color w:val="FFFFFF"/>
                <w:sz w:val="22"/>
                <w:szCs w:val="22"/>
              </w:rPr>
              <w:t>JUSTIFICACIÓN Y ENFOQUE DEL SERVICIO</w:t>
            </w:r>
          </w:p>
        </w:tc>
      </w:tr>
      <w:tr w:rsidR="00D267D6" w:rsidRPr="00A0462D">
        <w:trPr>
          <w:trHeight w:val="397"/>
        </w:trPr>
        <w:tc>
          <w:tcPr>
            <w:tcW w:w="10208" w:type="dxa"/>
            <w:shd w:val="clear" w:color="auto" w:fill="BDD6EE"/>
            <w:vAlign w:val="center"/>
          </w:tcPr>
          <w:p w:rsidR="00D267D6" w:rsidRPr="00A0462D" w:rsidRDefault="005A7F06">
            <w:pPr>
              <w:pStyle w:val="Textoindependiente3"/>
              <w:numPr>
                <w:ilvl w:val="0"/>
                <w:numId w:val="7"/>
              </w:numPr>
              <w:rPr>
                <w:rFonts w:ascii="Bookman Old Style" w:hAnsi="Bookman Old Style"/>
                <w:b/>
                <w:bCs/>
                <w:sz w:val="22"/>
                <w:szCs w:val="22"/>
              </w:rPr>
            </w:pPr>
            <w:r w:rsidRPr="00A0462D">
              <w:rPr>
                <w:rFonts w:ascii="Bookman Old Style" w:hAnsi="Bookman Old Style"/>
                <w:b/>
                <w:bCs/>
                <w:sz w:val="22"/>
                <w:szCs w:val="22"/>
              </w:rPr>
              <w:t>JUSTIFICACIÓN</w:t>
            </w:r>
          </w:p>
        </w:tc>
      </w:tr>
      <w:tr w:rsidR="00D267D6" w:rsidRPr="00A0462D" w:rsidTr="000F1D17">
        <w:trPr>
          <w:trHeight w:val="8717"/>
        </w:trPr>
        <w:tc>
          <w:tcPr>
            <w:tcW w:w="10208" w:type="dxa"/>
            <w:tcBorders>
              <w:bottom w:val="single" w:sz="4" w:space="0" w:color="auto"/>
            </w:tcBorders>
            <w:vAlign w:val="center"/>
          </w:tcPr>
          <w:p w:rsidR="000F1D17" w:rsidRPr="00A0462D" w:rsidRDefault="000F1D17" w:rsidP="000F1D17">
            <w:pPr>
              <w:spacing w:after="120"/>
              <w:jc w:val="both"/>
              <w:rPr>
                <w:rFonts w:ascii="Bookman Old Style" w:hAnsi="Bookman Old Style" w:cs="Arial"/>
                <w:sz w:val="22"/>
                <w:szCs w:val="22"/>
              </w:rPr>
            </w:pPr>
            <w:r w:rsidRPr="00A0462D">
              <w:rPr>
                <w:rFonts w:ascii="Bookman Old Style" w:hAnsi="Bookman Old Style" w:cs="Arial"/>
                <w:sz w:val="22"/>
                <w:szCs w:val="22"/>
              </w:rPr>
              <w:t xml:space="preserve">El Art. 208, parágrafos I y III de la Constitución Política del Estado, establece que el Tribunal Supremo Electoral es el responsable de “organizar, administrar y ejecutar los procesos electorales y proclamar sus resultados”; así como organizar y administrar el Padrón Electoral. </w:t>
            </w:r>
          </w:p>
          <w:p w:rsidR="000F1D17" w:rsidRPr="00A0462D" w:rsidRDefault="000F1D17" w:rsidP="000F1D17">
            <w:pPr>
              <w:spacing w:after="120"/>
              <w:jc w:val="both"/>
              <w:rPr>
                <w:rFonts w:ascii="Bookman Old Style" w:hAnsi="Bookman Old Style" w:cs="Arial"/>
                <w:sz w:val="22"/>
                <w:szCs w:val="22"/>
              </w:rPr>
            </w:pPr>
            <w:r w:rsidRPr="00A0462D">
              <w:rPr>
                <w:rFonts w:ascii="Bookman Old Style" w:hAnsi="Bookman Old Style" w:cs="Arial"/>
                <w:sz w:val="22"/>
                <w:szCs w:val="22"/>
              </w:rPr>
              <w:t>El Art. 27, numeral 5 de la Ley N° 018, del Órgano Electoral Plurinacional, atribuye al Tribunal Supremo Electoral, a través del Servicio Intercultural de Fortalecimiento Democrático (Sifde), la tarea de “Ejecutar y coordinar campañas de comunicación e información pública en procesos electorales, referendos y revocatorias de mandato”.</w:t>
            </w:r>
          </w:p>
          <w:p w:rsidR="000F1D17" w:rsidRPr="00A0462D" w:rsidRDefault="000F1D17" w:rsidP="000F1D17">
            <w:pPr>
              <w:spacing w:after="120"/>
              <w:jc w:val="both"/>
              <w:rPr>
                <w:rFonts w:ascii="Bookman Old Style" w:hAnsi="Bookman Old Style" w:cs="Arial"/>
                <w:sz w:val="22"/>
                <w:szCs w:val="22"/>
              </w:rPr>
            </w:pPr>
            <w:r w:rsidRPr="00A0462D">
              <w:rPr>
                <w:rFonts w:ascii="Bookman Old Style" w:hAnsi="Bookman Old Style" w:cs="Arial"/>
                <w:sz w:val="22"/>
                <w:szCs w:val="22"/>
              </w:rPr>
              <w:t>La Sala Plena del Tribunal Supremo Electoral convocó a las Elecciones Judiciales 2024 para elegir a las autoridades del Tribunal Constitucional Plurinacional, Tribunal Supremo de Justicia, Tribunal Agroambiental y Consejo de la Magistratura del Estado Plurinacional de Bolivia.</w:t>
            </w:r>
          </w:p>
          <w:p w:rsidR="00BA4AA8" w:rsidRPr="00A0462D" w:rsidRDefault="00533D30" w:rsidP="00BA4AA8">
            <w:pPr>
              <w:spacing w:before="240" w:line="276" w:lineRule="auto"/>
              <w:jc w:val="both"/>
              <w:rPr>
                <w:rFonts w:ascii="Bookman Old Style" w:hAnsi="Bookman Old Style"/>
                <w:bCs/>
                <w:sz w:val="22"/>
                <w:szCs w:val="22"/>
              </w:rPr>
            </w:pPr>
            <w:r w:rsidRPr="00A0462D">
              <w:rPr>
                <w:rFonts w:ascii="Bookman Old Style" w:hAnsi="Bookman Old Style" w:cs="Arial"/>
                <w:sz w:val="22"/>
                <w:szCs w:val="22"/>
              </w:rPr>
              <w:t>E</w:t>
            </w:r>
            <w:r w:rsidR="000F1D17" w:rsidRPr="00A0462D">
              <w:rPr>
                <w:rFonts w:ascii="Bookman Old Style" w:hAnsi="Bookman Old Style" w:cs="Arial"/>
                <w:sz w:val="22"/>
                <w:szCs w:val="22"/>
              </w:rPr>
              <w:t xml:space="preserve">l Servicio Intercultural de Fortalecimiento Democrático, </w:t>
            </w:r>
            <w:r w:rsidRPr="00A0462D">
              <w:rPr>
                <w:rFonts w:ascii="Bookman Old Style" w:hAnsi="Bookman Old Style" w:cs="Arial"/>
                <w:sz w:val="22"/>
                <w:szCs w:val="22"/>
              </w:rPr>
              <w:t xml:space="preserve">del Tribunal Electoral Departamental de La Paz </w:t>
            </w:r>
            <w:r w:rsidR="000F1D17" w:rsidRPr="00A0462D">
              <w:rPr>
                <w:rFonts w:ascii="Bookman Old Style" w:hAnsi="Bookman Old Style" w:cs="Arial"/>
                <w:sz w:val="22"/>
                <w:szCs w:val="22"/>
              </w:rPr>
              <w:t xml:space="preserve">a través de la Sección de </w:t>
            </w:r>
            <w:r w:rsidRPr="00A0462D">
              <w:rPr>
                <w:rFonts w:ascii="Bookman Old Style" w:hAnsi="Bookman Old Style" w:cs="Arial"/>
                <w:sz w:val="22"/>
                <w:szCs w:val="22"/>
              </w:rPr>
              <w:t>Educación e Investigación</w:t>
            </w:r>
            <w:r w:rsidR="000F1D17" w:rsidRPr="00A0462D">
              <w:rPr>
                <w:rFonts w:ascii="Bookman Old Style" w:hAnsi="Bookman Old Style" w:cs="Arial"/>
                <w:sz w:val="22"/>
                <w:szCs w:val="22"/>
              </w:rPr>
              <w:t xml:space="preserve">, requiere la contratación </w:t>
            </w:r>
            <w:r w:rsidR="00F57F25" w:rsidRPr="00A0462D">
              <w:rPr>
                <w:rFonts w:ascii="Bookman Old Style" w:hAnsi="Bookman Old Style" w:cs="Arial"/>
                <w:sz w:val="22"/>
                <w:szCs w:val="22"/>
              </w:rPr>
              <w:t xml:space="preserve">GUÍAS ELECTORALES para </w:t>
            </w:r>
            <w:r w:rsidR="000F1D17" w:rsidRPr="00A0462D">
              <w:rPr>
                <w:rFonts w:ascii="Bookman Old Style" w:hAnsi="Bookman Old Style"/>
                <w:bCs/>
                <w:sz w:val="22"/>
                <w:szCs w:val="22"/>
              </w:rPr>
              <w:t xml:space="preserve">el proceso de ELECCIÓN DE AUTORIDADES DEL TRIBUNAL CONSTITUCIONAL PLURINACIONAL, TRIBUNAL SUPREMO DE JUSTICIA, TRIBUNAL AGROAMBIENTAL Y CONSEJO DE LA MAGISTRATURA 2024. </w:t>
            </w:r>
          </w:p>
          <w:p w:rsidR="00D267D6" w:rsidRPr="00A0462D" w:rsidRDefault="000F1D17" w:rsidP="00FD1DE0">
            <w:pPr>
              <w:spacing w:before="240" w:line="276" w:lineRule="auto"/>
              <w:jc w:val="both"/>
              <w:rPr>
                <w:rFonts w:ascii="Bookman Old Style" w:hAnsi="Bookman Old Style"/>
                <w:sz w:val="22"/>
                <w:szCs w:val="22"/>
              </w:rPr>
            </w:pPr>
            <w:r w:rsidRPr="00A0462D">
              <w:rPr>
                <w:rFonts w:ascii="Bookman Old Style" w:hAnsi="Bookman Old Style"/>
                <w:bCs/>
                <w:sz w:val="22"/>
                <w:szCs w:val="22"/>
              </w:rPr>
              <w:t xml:space="preserve">En </w:t>
            </w:r>
            <w:r w:rsidR="005A7F06" w:rsidRPr="00A0462D">
              <w:rPr>
                <w:rFonts w:ascii="Bookman Old Style" w:hAnsi="Bookman Old Style" w:cs="Arial"/>
                <w:sz w:val="22"/>
                <w:szCs w:val="22"/>
              </w:rPr>
              <w:t xml:space="preserve">consecuencia y en cumplimiento del Art. 4 (MODALIDADES DE CONTRATACIÓN) del </w:t>
            </w:r>
            <w:r w:rsidR="005A7F06" w:rsidRPr="00A0462D">
              <w:rPr>
                <w:rFonts w:ascii="Bookman Old Style" w:hAnsi="Bookman Old Style"/>
                <w:sz w:val="22"/>
                <w:szCs w:val="22"/>
              </w:rPr>
              <w:t xml:space="preserve">Reglamento de Contratación de Bienes y Servicios con Apoyo de Medios Electrónicos – Elecciones de Autoridades del Órgano Judicial y del Tribunal Constitucional Plurinacional 2024, que en su inciso b) </w:t>
            </w:r>
            <w:r w:rsidR="005A7F06" w:rsidRPr="00A0462D">
              <w:rPr>
                <w:rFonts w:ascii="Bookman Old Style" w:hAnsi="Bookman Old Style"/>
                <w:b/>
                <w:bCs/>
                <w:sz w:val="22"/>
                <w:szCs w:val="22"/>
                <w:u w:val="single"/>
              </w:rPr>
              <w:t>Contratación Directa</w:t>
            </w:r>
            <w:r w:rsidR="005A7F06" w:rsidRPr="00A0462D">
              <w:rPr>
                <w:rFonts w:ascii="Bookman Old Style" w:hAnsi="Bookman Old Style"/>
                <w:sz w:val="22"/>
                <w:szCs w:val="22"/>
              </w:rPr>
              <w:t>: Sin límite de monto, aplica para la contratación de Servicio individual de apoyo electoral contratado con la partida presupuestaria 26990</w:t>
            </w:r>
            <w:r w:rsidR="005A7F06" w:rsidRPr="00A0462D">
              <w:rPr>
                <w:rFonts w:ascii="Bookman Old Style" w:hAnsi="Bookman Old Style" w:cs="Arial"/>
                <w:sz w:val="22"/>
                <w:szCs w:val="22"/>
              </w:rPr>
              <w:t xml:space="preserve">, la Sección de </w:t>
            </w:r>
            <w:r w:rsidR="00F57F25" w:rsidRPr="00A0462D">
              <w:rPr>
                <w:rFonts w:ascii="Bookman Old Style" w:hAnsi="Bookman Old Style" w:cs="Arial"/>
                <w:sz w:val="22"/>
                <w:szCs w:val="22"/>
              </w:rPr>
              <w:t xml:space="preserve">Educación e Investigación </w:t>
            </w:r>
            <w:r w:rsidR="006B67FC" w:rsidRPr="00A0462D">
              <w:rPr>
                <w:rFonts w:ascii="Bookman Old Style" w:hAnsi="Bookman Old Style" w:cs="Arial"/>
                <w:sz w:val="22"/>
                <w:szCs w:val="22"/>
              </w:rPr>
              <w:t>Intercultural</w:t>
            </w:r>
            <w:bookmarkStart w:id="1" w:name="_GoBack"/>
            <w:bookmarkEnd w:id="1"/>
            <w:r w:rsidR="005A7F06" w:rsidRPr="00A0462D">
              <w:rPr>
                <w:rFonts w:ascii="Bookman Old Style" w:hAnsi="Bookman Old Style" w:cs="Arial"/>
                <w:sz w:val="22"/>
                <w:szCs w:val="22"/>
              </w:rPr>
              <w:t xml:space="preserve"> del SIFDE requiere la contratación de</w:t>
            </w:r>
            <w:r w:rsidR="005A7F06" w:rsidRPr="00A0462D">
              <w:rPr>
                <w:rFonts w:ascii="Bookman Old Style" w:hAnsi="Bookman Old Style" w:cs="Arial"/>
                <w:sz w:val="22"/>
                <w:szCs w:val="22"/>
                <w:lang w:val="es-BO"/>
              </w:rPr>
              <w:t>l</w:t>
            </w:r>
            <w:r w:rsidR="005A7F06" w:rsidRPr="00A0462D">
              <w:rPr>
                <w:rFonts w:ascii="Bookman Old Style" w:hAnsi="Bookman Old Style" w:cs="Arial"/>
                <w:sz w:val="22"/>
                <w:szCs w:val="22"/>
              </w:rPr>
              <w:t xml:space="preserve"> </w:t>
            </w:r>
            <w:r w:rsidR="005A7F06" w:rsidRPr="00A0462D">
              <w:rPr>
                <w:rFonts w:ascii="Bookman Old Style" w:hAnsi="Bookman Old Style" w:cs="Arial"/>
                <w:sz w:val="22"/>
                <w:szCs w:val="22"/>
                <w:lang w:val="es-BO"/>
              </w:rPr>
              <w:t>“</w:t>
            </w:r>
            <w:r w:rsidR="007E330B" w:rsidRPr="00A0462D">
              <w:rPr>
                <w:rFonts w:ascii="Bookman Old Style" w:hAnsi="Bookman Old Style" w:cs="Arial"/>
                <w:bCs/>
                <w:sz w:val="22"/>
                <w:szCs w:val="22"/>
                <w:lang w:val="es-BO"/>
              </w:rPr>
              <w:t xml:space="preserve">SERVICIO INDIVIDUAL DE APOYO ELECTORAL </w:t>
            </w:r>
            <w:r w:rsidR="00FD1DE0" w:rsidRPr="00A0462D">
              <w:rPr>
                <w:rFonts w:ascii="Bookman Old Style" w:hAnsi="Bookman Old Style" w:cs="Arial"/>
                <w:bCs/>
                <w:sz w:val="22"/>
                <w:szCs w:val="22"/>
                <w:lang w:val="es-BO"/>
              </w:rPr>
              <w:t>QUINIENTOS</w:t>
            </w:r>
            <w:r w:rsidR="007E330B" w:rsidRPr="00A0462D">
              <w:rPr>
                <w:rFonts w:ascii="Bookman Old Style" w:hAnsi="Bookman Old Style" w:cs="Arial"/>
                <w:bCs/>
                <w:sz w:val="22"/>
                <w:szCs w:val="22"/>
                <w:lang w:val="es-BO"/>
              </w:rPr>
              <w:t xml:space="preserve"> (</w:t>
            </w:r>
            <w:r w:rsidR="00FD1DE0" w:rsidRPr="00A0462D">
              <w:rPr>
                <w:rFonts w:ascii="Bookman Old Style" w:hAnsi="Bookman Old Style" w:cs="Arial"/>
                <w:bCs/>
                <w:sz w:val="22"/>
                <w:szCs w:val="22"/>
                <w:lang w:val="es-BO"/>
              </w:rPr>
              <w:t>5</w:t>
            </w:r>
            <w:r w:rsidR="007E330B" w:rsidRPr="00A0462D">
              <w:rPr>
                <w:rFonts w:ascii="Bookman Old Style" w:hAnsi="Bookman Old Style" w:cs="Arial"/>
                <w:bCs/>
                <w:sz w:val="22"/>
                <w:szCs w:val="22"/>
                <w:lang w:val="es-BO"/>
              </w:rPr>
              <w:t>00) CASOS GUIAS ELECTORAL</w:t>
            </w:r>
            <w:r w:rsidR="00FD1DE0" w:rsidRPr="00A0462D">
              <w:rPr>
                <w:rFonts w:ascii="Bookman Old Style" w:hAnsi="Bookman Old Style" w:cs="Arial"/>
                <w:bCs/>
                <w:sz w:val="22"/>
                <w:szCs w:val="22"/>
                <w:lang w:val="es-BO"/>
              </w:rPr>
              <w:t>ES - ELECCIONES JUDICIALES 2024</w:t>
            </w:r>
            <w:r w:rsidR="00BA4AA8" w:rsidRPr="00A0462D">
              <w:rPr>
                <w:rFonts w:ascii="Bookman Old Style" w:hAnsi="Bookman Old Style" w:cs="Arial"/>
                <w:bCs/>
                <w:sz w:val="22"/>
                <w:szCs w:val="22"/>
                <w:lang w:val="es-BO"/>
              </w:rPr>
              <w:t>”</w:t>
            </w:r>
            <w:r w:rsidR="005A7F06" w:rsidRPr="00A0462D">
              <w:rPr>
                <w:rFonts w:ascii="Bookman Old Style" w:hAnsi="Bookman Old Style"/>
                <w:sz w:val="22"/>
                <w:szCs w:val="22"/>
                <w:lang w:val="es-BO"/>
              </w:rPr>
              <w:t>, con el objetivo de</w:t>
            </w:r>
            <w:r w:rsidRPr="00A0462D">
              <w:rPr>
                <w:rFonts w:ascii="Bookman Old Style" w:hAnsi="Bookman Old Style"/>
                <w:sz w:val="22"/>
                <w:szCs w:val="22"/>
                <w:lang w:val="es-BO"/>
              </w:rPr>
              <w:t xml:space="preserve"> c</w:t>
            </w:r>
            <w:r w:rsidR="00BA4AA8" w:rsidRPr="00A0462D">
              <w:rPr>
                <w:rFonts w:ascii="Bookman Old Style" w:hAnsi="Bookman Old Style"/>
                <w:sz w:val="22"/>
                <w:szCs w:val="22"/>
                <w:lang w:val="es-BO"/>
              </w:rPr>
              <w:t xml:space="preserve">ontar con </w:t>
            </w:r>
            <w:r w:rsidR="00FD1DE0" w:rsidRPr="00A0462D">
              <w:rPr>
                <w:rFonts w:ascii="Bookman Old Style" w:hAnsi="Bookman Old Style"/>
                <w:sz w:val="22"/>
                <w:szCs w:val="22"/>
                <w:lang w:val="es-BO"/>
              </w:rPr>
              <w:t>personal que apoyara a dar información como guías electorales</w:t>
            </w:r>
            <w:r w:rsidR="005A7F06" w:rsidRPr="00A0462D">
              <w:rPr>
                <w:rFonts w:ascii="Bookman Old Style" w:hAnsi="Bookman Old Style"/>
                <w:sz w:val="22"/>
                <w:szCs w:val="22"/>
                <w:lang w:val="es-BO"/>
              </w:rPr>
              <w:t>.</w:t>
            </w:r>
          </w:p>
        </w:tc>
      </w:tr>
      <w:tr w:rsidR="00D267D6" w:rsidRPr="00A0462D">
        <w:trPr>
          <w:trHeight w:val="397"/>
        </w:trPr>
        <w:tc>
          <w:tcPr>
            <w:tcW w:w="10208" w:type="dxa"/>
            <w:shd w:val="clear" w:color="auto" w:fill="767171"/>
            <w:vAlign w:val="center"/>
          </w:tcPr>
          <w:p w:rsidR="00D267D6" w:rsidRPr="00A0462D" w:rsidRDefault="005A7F06">
            <w:pPr>
              <w:pStyle w:val="Textoindependiente3"/>
              <w:ind w:left="290" w:hanging="290"/>
              <w:rPr>
                <w:rFonts w:ascii="Bookman Old Style" w:hAnsi="Bookman Old Style"/>
                <w:b/>
                <w:bCs/>
                <w:i/>
                <w:iCs/>
                <w:color w:val="FFFFFF"/>
                <w:sz w:val="22"/>
                <w:szCs w:val="22"/>
              </w:rPr>
            </w:pPr>
            <w:r w:rsidRPr="00A0462D">
              <w:rPr>
                <w:rFonts w:ascii="Bookman Old Style" w:hAnsi="Bookman Old Style"/>
                <w:b/>
                <w:bCs/>
                <w:color w:val="FFFFFF"/>
                <w:sz w:val="22"/>
                <w:szCs w:val="22"/>
              </w:rPr>
              <w:t>II. CARACTERÍSTICAS DEL SERVICIO</w:t>
            </w:r>
          </w:p>
        </w:tc>
      </w:tr>
      <w:tr w:rsidR="00D267D6" w:rsidRPr="00A0462D">
        <w:trPr>
          <w:trHeight w:val="463"/>
        </w:trPr>
        <w:tc>
          <w:tcPr>
            <w:tcW w:w="10208" w:type="dxa"/>
            <w:tcBorders>
              <w:bottom w:val="single" w:sz="4" w:space="0" w:color="auto"/>
            </w:tcBorders>
            <w:shd w:val="clear" w:color="auto" w:fill="BDD6EE"/>
            <w:vAlign w:val="center"/>
          </w:tcPr>
          <w:p w:rsidR="00D267D6" w:rsidRPr="00A0462D" w:rsidRDefault="005A7F06">
            <w:pPr>
              <w:pStyle w:val="Textoindependiente3"/>
              <w:rPr>
                <w:rFonts w:ascii="Bookman Old Style" w:hAnsi="Bookman Old Style"/>
                <w:b/>
                <w:bCs/>
                <w:sz w:val="22"/>
                <w:szCs w:val="22"/>
              </w:rPr>
            </w:pPr>
            <w:r w:rsidRPr="00A0462D">
              <w:rPr>
                <w:rFonts w:ascii="Bookman Old Style" w:hAnsi="Bookman Old Style"/>
                <w:b/>
                <w:bCs/>
                <w:sz w:val="22"/>
                <w:szCs w:val="22"/>
              </w:rPr>
              <w:t>A. REQUISITOS DEL SERVICIO</w:t>
            </w:r>
          </w:p>
        </w:tc>
      </w:tr>
      <w:tr w:rsidR="00D267D6" w:rsidRPr="00A0462D">
        <w:trPr>
          <w:trHeight w:val="2688"/>
        </w:trPr>
        <w:tc>
          <w:tcPr>
            <w:tcW w:w="10208" w:type="dxa"/>
            <w:tcBorders>
              <w:bottom w:val="single" w:sz="4" w:space="0" w:color="auto"/>
            </w:tcBorders>
            <w:vAlign w:val="center"/>
          </w:tcPr>
          <w:tbl>
            <w:tblPr>
              <w:tblStyle w:val="Tablaconcuadrcula"/>
              <w:tblpPr w:leftFromText="141" w:rightFromText="141" w:horzAnchor="margin" w:tblpY="-296"/>
              <w:tblOverlap w:val="never"/>
              <w:tblW w:w="10116" w:type="dxa"/>
              <w:tblLayout w:type="fixed"/>
              <w:tblLook w:val="04A0" w:firstRow="1" w:lastRow="0" w:firstColumn="1" w:lastColumn="0" w:noHBand="0" w:noVBand="1"/>
            </w:tblPr>
            <w:tblGrid>
              <w:gridCol w:w="4322"/>
              <w:gridCol w:w="1276"/>
              <w:gridCol w:w="1417"/>
              <w:gridCol w:w="1559"/>
              <w:gridCol w:w="1542"/>
            </w:tblGrid>
            <w:tr w:rsidR="00D267D6" w:rsidRPr="00A0462D">
              <w:trPr>
                <w:trHeight w:val="693"/>
              </w:trPr>
              <w:tc>
                <w:tcPr>
                  <w:tcW w:w="4322" w:type="dxa"/>
                  <w:shd w:val="clear" w:color="auto" w:fill="BFBFBF" w:themeFill="background1" w:themeFillShade="BF"/>
                  <w:vAlign w:val="center"/>
                </w:tcPr>
                <w:p w:rsidR="00D267D6" w:rsidRPr="00A0462D" w:rsidRDefault="005A7F06">
                  <w:pPr>
                    <w:ind w:left="420"/>
                    <w:contextualSpacing/>
                    <w:jc w:val="center"/>
                    <w:rPr>
                      <w:rFonts w:ascii="Bookman Old Style" w:hAnsi="Bookman Old Style" w:cs="Arial"/>
                      <w:b/>
                      <w:sz w:val="22"/>
                      <w:szCs w:val="22"/>
                    </w:rPr>
                  </w:pPr>
                  <w:r w:rsidRPr="00A0462D">
                    <w:rPr>
                      <w:rFonts w:ascii="Bookman Old Style" w:hAnsi="Bookman Old Style" w:cs="Arial"/>
                      <w:b/>
                      <w:iCs/>
                      <w:sz w:val="22"/>
                      <w:szCs w:val="22"/>
                    </w:rPr>
                    <w:lastRenderedPageBreak/>
                    <w:t>Características técnicas</w:t>
                  </w:r>
                </w:p>
              </w:tc>
              <w:tc>
                <w:tcPr>
                  <w:tcW w:w="1276" w:type="dxa"/>
                  <w:shd w:val="clear" w:color="auto" w:fill="BFBFBF" w:themeFill="background1" w:themeFillShade="BF"/>
                  <w:vAlign w:val="center"/>
                </w:tcPr>
                <w:p w:rsidR="00D267D6" w:rsidRPr="00A0462D" w:rsidRDefault="005A7F06">
                  <w:pPr>
                    <w:ind w:left="-108" w:right="-108"/>
                    <w:contextualSpacing/>
                    <w:jc w:val="center"/>
                    <w:rPr>
                      <w:rFonts w:ascii="Bookman Old Style" w:hAnsi="Bookman Old Style" w:cs="Arial"/>
                      <w:b/>
                      <w:iCs/>
                      <w:sz w:val="22"/>
                      <w:szCs w:val="22"/>
                    </w:rPr>
                  </w:pPr>
                  <w:r w:rsidRPr="00A0462D">
                    <w:rPr>
                      <w:rFonts w:ascii="Bookman Old Style" w:hAnsi="Bookman Old Style" w:cs="Arial"/>
                      <w:b/>
                      <w:iCs/>
                      <w:sz w:val="22"/>
                      <w:szCs w:val="22"/>
                    </w:rPr>
                    <w:t>Cantidad</w:t>
                  </w:r>
                </w:p>
              </w:tc>
              <w:tc>
                <w:tcPr>
                  <w:tcW w:w="1417" w:type="dxa"/>
                  <w:shd w:val="clear" w:color="auto" w:fill="BFBFBF" w:themeFill="background1" w:themeFillShade="BF"/>
                  <w:vAlign w:val="center"/>
                </w:tcPr>
                <w:p w:rsidR="00D267D6" w:rsidRPr="00A0462D" w:rsidRDefault="005A7F06">
                  <w:pPr>
                    <w:ind w:left="-65" w:right="-48"/>
                    <w:contextualSpacing/>
                    <w:jc w:val="center"/>
                    <w:rPr>
                      <w:rFonts w:ascii="Bookman Old Style" w:hAnsi="Bookman Old Style" w:cs="Arial"/>
                      <w:b/>
                      <w:sz w:val="22"/>
                      <w:szCs w:val="22"/>
                    </w:rPr>
                  </w:pPr>
                  <w:r w:rsidRPr="00A0462D">
                    <w:rPr>
                      <w:rFonts w:ascii="Bookman Old Style" w:hAnsi="Bookman Old Style" w:cs="Arial"/>
                      <w:b/>
                      <w:sz w:val="22"/>
                      <w:szCs w:val="22"/>
                    </w:rPr>
                    <w:t>Unidad de medida</w:t>
                  </w:r>
                </w:p>
              </w:tc>
              <w:tc>
                <w:tcPr>
                  <w:tcW w:w="1559" w:type="dxa"/>
                  <w:shd w:val="clear" w:color="auto" w:fill="BFBFBF" w:themeFill="background1" w:themeFillShade="BF"/>
                  <w:vAlign w:val="center"/>
                </w:tcPr>
                <w:p w:rsidR="00D267D6" w:rsidRPr="00A0462D" w:rsidRDefault="005A7F06">
                  <w:pPr>
                    <w:ind w:left="-108" w:right="-74"/>
                    <w:contextualSpacing/>
                    <w:jc w:val="center"/>
                    <w:rPr>
                      <w:rFonts w:ascii="Bookman Old Style" w:hAnsi="Bookman Old Style" w:cs="Arial"/>
                      <w:b/>
                      <w:sz w:val="22"/>
                      <w:szCs w:val="22"/>
                    </w:rPr>
                  </w:pPr>
                  <w:r w:rsidRPr="00A0462D">
                    <w:rPr>
                      <w:rFonts w:ascii="Bookman Old Style" w:hAnsi="Bookman Old Style" w:cs="Arial"/>
                      <w:b/>
                      <w:iCs/>
                      <w:sz w:val="22"/>
                      <w:szCs w:val="22"/>
                    </w:rPr>
                    <w:t>Precio unitario Referencial en Bs.</w:t>
                  </w:r>
                </w:p>
              </w:tc>
              <w:tc>
                <w:tcPr>
                  <w:tcW w:w="1542" w:type="dxa"/>
                  <w:shd w:val="clear" w:color="auto" w:fill="BFBFBF" w:themeFill="background1" w:themeFillShade="BF"/>
                  <w:vAlign w:val="center"/>
                </w:tcPr>
                <w:p w:rsidR="00D267D6" w:rsidRPr="00A0462D" w:rsidRDefault="005A7F06">
                  <w:pPr>
                    <w:ind w:left="-108" w:right="-67"/>
                    <w:contextualSpacing/>
                    <w:jc w:val="center"/>
                    <w:rPr>
                      <w:rFonts w:ascii="Bookman Old Style" w:hAnsi="Bookman Old Style" w:cs="Arial"/>
                      <w:b/>
                      <w:sz w:val="22"/>
                      <w:szCs w:val="22"/>
                    </w:rPr>
                  </w:pPr>
                  <w:r w:rsidRPr="00A0462D">
                    <w:rPr>
                      <w:rFonts w:ascii="Bookman Old Style" w:hAnsi="Bookman Old Style" w:cs="Arial"/>
                      <w:b/>
                      <w:iCs/>
                      <w:sz w:val="22"/>
                      <w:szCs w:val="22"/>
                    </w:rPr>
                    <w:t>Precio Total Referencial en Bs.</w:t>
                  </w:r>
                </w:p>
              </w:tc>
            </w:tr>
            <w:tr w:rsidR="00D267D6" w:rsidRPr="00A0462D">
              <w:trPr>
                <w:trHeight w:val="1079"/>
              </w:trPr>
              <w:tc>
                <w:tcPr>
                  <w:tcW w:w="4322" w:type="dxa"/>
                  <w:vAlign w:val="center"/>
                </w:tcPr>
                <w:p w:rsidR="00D267D6" w:rsidRPr="00A0462D" w:rsidRDefault="009663F7" w:rsidP="00FD1DE0">
                  <w:pPr>
                    <w:ind w:right="13"/>
                    <w:jc w:val="both"/>
                    <w:rPr>
                      <w:rFonts w:ascii="Bookman Old Style" w:hAnsi="Bookman Old Style"/>
                      <w:bCs/>
                      <w:sz w:val="22"/>
                      <w:szCs w:val="22"/>
                    </w:rPr>
                  </w:pPr>
                  <w:r w:rsidRPr="00A0462D">
                    <w:rPr>
                      <w:rFonts w:ascii="Bookman Old Style" w:hAnsi="Bookman Old Style" w:cs="Arial"/>
                      <w:b/>
                      <w:bCs/>
                      <w:sz w:val="22"/>
                      <w:szCs w:val="22"/>
                      <w:lang w:val="es-BO"/>
                    </w:rPr>
                    <w:t xml:space="preserve">SERVICIO INDIVIDUAL DE APOYO ELECTORAL </w:t>
                  </w:r>
                  <w:r w:rsidR="00FD1DE0" w:rsidRPr="00A0462D">
                    <w:rPr>
                      <w:rFonts w:ascii="Bookman Old Style" w:hAnsi="Bookman Old Style" w:cs="Arial"/>
                      <w:b/>
                      <w:bCs/>
                      <w:sz w:val="22"/>
                      <w:szCs w:val="22"/>
                      <w:lang w:val="es-BO"/>
                    </w:rPr>
                    <w:t xml:space="preserve">QUINIENTOS </w:t>
                  </w:r>
                  <w:r w:rsidRPr="00A0462D">
                    <w:rPr>
                      <w:rFonts w:ascii="Bookman Old Style" w:hAnsi="Bookman Old Style" w:cs="Arial"/>
                      <w:b/>
                      <w:bCs/>
                      <w:sz w:val="22"/>
                      <w:szCs w:val="22"/>
                      <w:lang w:val="es-BO"/>
                    </w:rPr>
                    <w:t>(</w:t>
                  </w:r>
                  <w:r w:rsidR="00FD1DE0" w:rsidRPr="00A0462D">
                    <w:rPr>
                      <w:rFonts w:ascii="Bookman Old Style" w:hAnsi="Bookman Old Style" w:cs="Arial"/>
                      <w:b/>
                      <w:bCs/>
                      <w:sz w:val="22"/>
                      <w:szCs w:val="22"/>
                      <w:lang w:val="es-BO"/>
                    </w:rPr>
                    <w:t>5</w:t>
                  </w:r>
                  <w:r w:rsidRPr="00A0462D">
                    <w:rPr>
                      <w:rFonts w:ascii="Bookman Old Style" w:hAnsi="Bookman Old Style" w:cs="Arial"/>
                      <w:b/>
                      <w:bCs/>
                      <w:sz w:val="22"/>
                      <w:szCs w:val="22"/>
                      <w:lang w:val="es-BO"/>
                    </w:rPr>
                    <w:t xml:space="preserve">00) CASOS GUIAS ELECTORALES - ELECCIONES JUDICIALES 2024 </w:t>
                  </w:r>
                </w:p>
              </w:tc>
              <w:tc>
                <w:tcPr>
                  <w:tcW w:w="1276" w:type="dxa"/>
                  <w:vAlign w:val="center"/>
                </w:tcPr>
                <w:p w:rsidR="00D267D6" w:rsidRPr="00A0462D" w:rsidRDefault="00FD1DE0">
                  <w:pPr>
                    <w:pStyle w:val="Textoindependiente3"/>
                    <w:jc w:val="center"/>
                    <w:rPr>
                      <w:rFonts w:ascii="Bookman Old Style" w:hAnsi="Bookman Old Style"/>
                      <w:sz w:val="22"/>
                      <w:szCs w:val="22"/>
                    </w:rPr>
                  </w:pPr>
                  <w:r w:rsidRPr="00A0462D">
                    <w:rPr>
                      <w:rFonts w:ascii="Bookman Old Style" w:hAnsi="Bookman Old Style"/>
                      <w:sz w:val="22"/>
                      <w:szCs w:val="22"/>
                    </w:rPr>
                    <w:t>5</w:t>
                  </w:r>
                  <w:r w:rsidR="005773AD" w:rsidRPr="00A0462D">
                    <w:rPr>
                      <w:rFonts w:ascii="Bookman Old Style" w:hAnsi="Bookman Old Style"/>
                      <w:sz w:val="22"/>
                      <w:szCs w:val="22"/>
                    </w:rPr>
                    <w:t>00</w:t>
                  </w:r>
                </w:p>
              </w:tc>
              <w:tc>
                <w:tcPr>
                  <w:tcW w:w="1417" w:type="dxa"/>
                  <w:vAlign w:val="center"/>
                </w:tcPr>
                <w:p w:rsidR="00D267D6" w:rsidRPr="00A0462D" w:rsidRDefault="005A7F06">
                  <w:pPr>
                    <w:pStyle w:val="Textoindependiente3"/>
                    <w:jc w:val="center"/>
                    <w:rPr>
                      <w:rFonts w:ascii="Bookman Old Style" w:hAnsi="Bookman Old Style"/>
                      <w:sz w:val="22"/>
                      <w:szCs w:val="22"/>
                    </w:rPr>
                  </w:pPr>
                  <w:r w:rsidRPr="00A0462D">
                    <w:rPr>
                      <w:rFonts w:ascii="Bookman Old Style" w:hAnsi="Bookman Old Style"/>
                      <w:sz w:val="22"/>
                      <w:szCs w:val="22"/>
                    </w:rPr>
                    <w:t>Servicio</w:t>
                  </w:r>
                </w:p>
              </w:tc>
              <w:tc>
                <w:tcPr>
                  <w:tcW w:w="1559" w:type="dxa"/>
                  <w:vAlign w:val="center"/>
                </w:tcPr>
                <w:p w:rsidR="00D267D6" w:rsidRPr="00A0462D" w:rsidRDefault="005A7F06">
                  <w:pPr>
                    <w:jc w:val="center"/>
                    <w:rPr>
                      <w:rFonts w:ascii="Bookman Old Style" w:hAnsi="Bookman Old Style" w:cs="Calibri"/>
                      <w:sz w:val="22"/>
                      <w:szCs w:val="22"/>
                    </w:rPr>
                  </w:pPr>
                  <w:r w:rsidRPr="00A0462D">
                    <w:rPr>
                      <w:rFonts w:ascii="Bookman Old Style" w:hAnsi="Bookman Old Style" w:cs="Calibri"/>
                      <w:sz w:val="22"/>
                      <w:szCs w:val="22"/>
                    </w:rPr>
                    <w:t xml:space="preserve">         </w:t>
                  </w:r>
                </w:p>
                <w:p w:rsidR="00D267D6" w:rsidRPr="00A0462D" w:rsidRDefault="00627965">
                  <w:pPr>
                    <w:jc w:val="center"/>
                    <w:rPr>
                      <w:rFonts w:ascii="Bookman Old Style" w:hAnsi="Bookman Old Style" w:cs="Calibri"/>
                      <w:sz w:val="22"/>
                      <w:szCs w:val="22"/>
                      <w:lang w:val="es-BO" w:eastAsia="es-BO"/>
                    </w:rPr>
                  </w:pPr>
                  <w:r w:rsidRPr="00A0462D">
                    <w:rPr>
                      <w:rFonts w:ascii="Bookman Old Style" w:hAnsi="Bookman Old Style" w:cs="Calibri"/>
                      <w:sz w:val="22"/>
                      <w:szCs w:val="22"/>
                    </w:rPr>
                    <w:t>178</w:t>
                  </w:r>
                  <w:r w:rsidR="005A7F06" w:rsidRPr="00A0462D">
                    <w:rPr>
                      <w:rFonts w:ascii="Bookman Old Style" w:hAnsi="Bookman Old Style" w:cs="Calibri"/>
                      <w:sz w:val="22"/>
                      <w:szCs w:val="22"/>
                    </w:rPr>
                    <w:t>,00</w:t>
                  </w:r>
                </w:p>
                <w:p w:rsidR="00D267D6" w:rsidRPr="00A0462D" w:rsidRDefault="00D267D6">
                  <w:pPr>
                    <w:pStyle w:val="Textoindependiente3"/>
                    <w:jc w:val="center"/>
                    <w:rPr>
                      <w:rFonts w:ascii="Bookman Old Style" w:hAnsi="Bookman Old Style"/>
                      <w:sz w:val="22"/>
                      <w:szCs w:val="22"/>
                    </w:rPr>
                  </w:pPr>
                </w:p>
              </w:tc>
              <w:tc>
                <w:tcPr>
                  <w:tcW w:w="1542" w:type="dxa"/>
                  <w:vAlign w:val="center"/>
                </w:tcPr>
                <w:p w:rsidR="00D267D6" w:rsidRPr="00A0462D" w:rsidRDefault="005A7F06">
                  <w:pPr>
                    <w:jc w:val="center"/>
                    <w:rPr>
                      <w:rFonts w:ascii="Bookman Old Style" w:hAnsi="Bookman Old Style" w:cs="Calibri"/>
                      <w:sz w:val="22"/>
                      <w:szCs w:val="22"/>
                      <w:lang w:val="es-BO" w:eastAsia="es-BO"/>
                    </w:rPr>
                  </w:pPr>
                  <w:r w:rsidRPr="00A0462D">
                    <w:rPr>
                      <w:rFonts w:ascii="Bookman Old Style" w:hAnsi="Bookman Old Style" w:cs="Calibri"/>
                      <w:sz w:val="22"/>
                      <w:szCs w:val="22"/>
                    </w:rPr>
                    <w:t xml:space="preserve">         </w:t>
                  </w:r>
                  <w:r w:rsidR="00FD1DE0" w:rsidRPr="00A0462D">
                    <w:rPr>
                      <w:rFonts w:ascii="Bookman Old Style" w:hAnsi="Bookman Old Style" w:cs="Calibri"/>
                      <w:sz w:val="22"/>
                      <w:szCs w:val="22"/>
                    </w:rPr>
                    <w:t>89</w:t>
                  </w:r>
                  <w:r w:rsidRPr="00A0462D">
                    <w:rPr>
                      <w:rFonts w:ascii="Bookman Old Style" w:hAnsi="Bookman Old Style" w:cs="Calibri"/>
                      <w:sz w:val="22"/>
                      <w:szCs w:val="22"/>
                    </w:rPr>
                    <w:t>.</w:t>
                  </w:r>
                  <w:r w:rsidR="00FD1DE0" w:rsidRPr="00A0462D">
                    <w:rPr>
                      <w:rFonts w:ascii="Bookman Old Style" w:hAnsi="Bookman Old Style" w:cs="Calibri"/>
                      <w:sz w:val="22"/>
                      <w:szCs w:val="22"/>
                    </w:rPr>
                    <w:t>0</w:t>
                  </w:r>
                  <w:r w:rsidR="00BA4AA8" w:rsidRPr="00A0462D">
                    <w:rPr>
                      <w:rFonts w:ascii="Bookman Old Style" w:hAnsi="Bookman Old Style" w:cs="Calibri"/>
                      <w:sz w:val="22"/>
                      <w:szCs w:val="22"/>
                    </w:rPr>
                    <w:t>00</w:t>
                  </w:r>
                  <w:r w:rsidRPr="00A0462D">
                    <w:rPr>
                      <w:rFonts w:ascii="Bookman Old Style" w:hAnsi="Bookman Old Style" w:cs="Calibri"/>
                      <w:sz w:val="22"/>
                      <w:szCs w:val="22"/>
                    </w:rPr>
                    <w:t xml:space="preserve">,00 </w:t>
                  </w:r>
                </w:p>
                <w:p w:rsidR="00D267D6" w:rsidRPr="00A0462D" w:rsidRDefault="00D267D6">
                  <w:pPr>
                    <w:pStyle w:val="Textoindependiente3"/>
                    <w:jc w:val="center"/>
                    <w:rPr>
                      <w:rFonts w:ascii="Bookman Old Style" w:hAnsi="Bookman Old Style"/>
                      <w:sz w:val="22"/>
                      <w:szCs w:val="22"/>
                    </w:rPr>
                  </w:pPr>
                </w:p>
              </w:tc>
            </w:tr>
            <w:tr w:rsidR="00D267D6" w:rsidRPr="00A0462D">
              <w:trPr>
                <w:trHeight w:val="404"/>
              </w:trPr>
              <w:tc>
                <w:tcPr>
                  <w:tcW w:w="8574" w:type="dxa"/>
                  <w:gridSpan w:val="4"/>
                  <w:vAlign w:val="center"/>
                </w:tcPr>
                <w:p w:rsidR="00D267D6" w:rsidRPr="00A0462D" w:rsidRDefault="005A7F06" w:rsidP="00FD1DE0">
                  <w:pPr>
                    <w:pStyle w:val="Textoindependiente3"/>
                    <w:jc w:val="left"/>
                    <w:rPr>
                      <w:rFonts w:ascii="Bookman Old Style" w:hAnsi="Bookman Old Style"/>
                      <w:b/>
                      <w:sz w:val="22"/>
                      <w:szCs w:val="22"/>
                    </w:rPr>
                  </w:pPr>
                  <w:r w:rsidRPr="00A0462D">
                    <w:rPr>
                      <w:rFonts w:ascii="Bookman Old Style" w:hAnsi="Bookman Old Style"/>
                      <w:b/>
                      <w:sz w:val="22"/>
                      <w:szCs w:val="22"/>
                    </w:rPr>
                    <w:t xml:space="preserve">Son: </w:t>
                  </w:r>
                  <w:r w:rsidR="00FD1DE0" w:rsidRPr="00A0462D">
                    <w:rPr>
                      <w:rFonts w:ascii="Bookman Old Style" w:hAnsi="Bookman Old Style"/>
                      <w:b/>
                      <w:sz w:val="22"/>
                      <w:szCs w:val="22"/>
                    </w:rPr>
                    <w:t xml:space="preserve">Ochenta y nueve mil </w:t>
                  </w:r>
                  <w:r w:rsidR="000F1D17" w:rsidRPr="00A0462D">
                    <w:rPr>
                      <w:rFonts w:ascii="Bookman Old Style" w:hAnsi="Bookman Old Style"/>
                      <w:b/>
                      <w:sz w:val="22"/>
                      <w:szCs w:val="22"/>
                    </w:rPr>
                    <w:t xml:space="preserve"> </w:t>
                  </w:r>
                  <w:r w:rsidRPr="00A0462D">
                    <w:rPr>
                      <w:rFonts w:ascii="Bookman Old Style" w:hAnsi="Bookman Old Style"/>
                      <w:b/>
                      <w:sz w:val="22"/>
                      <w:szCs w:val="22"/>
                    </w:rPr>
                    <w:t>00/100 Bolivianos</w:t>
                  </w:r>
                </w:p>
              </w:tc>
              <w:tc>
                <w:tcPr>
                  <w:tcW w:w="1542" w:type="dxa"/>
                  <w:shd w:val="clear" w:color="auto" w:fill="BFBFBF" w:themeFill="background1" w:themeFillShade="BF"/>
                  <w:vAlign w:val="center"/>
                </w:tcPr>
                <w:p w:rsidR="00D267D6" w:rsidRPr="00A0462D" w:rsidRDefault="00FD1DE0" w:rsidP="00BA4AA8">
                  <w:pPr>
                    <w:jc w:val="center"/>
                    <w:rPr>
                      <w:rFonts w:ascii="Bookman Old Style" w:hAnsi="Bookman Old Style" w:cs="Calibri"/>
                      <w:b/>
                      <w:sz w:val="22"/>
                      <w:szCs w:val="22"/>
                    </w:rPr>
                  </w:pPr>
                  <w:r w:rsidRPr="00A0462D">
                    <w:rPr>
                      <w:rFonts w:ascii="Bookman Old Style" w:hAnsi="Bookman Old Style" w:cs="Calibri"/>
                      <w:b/>
                      <w:sz w:val="22"/>
                      <w:szCs w:val="22"/>
                    </w:rPr>
                    <w:t>89</w:t>
                  </w:r>
                  <w:r w:rsidR="005A7F06" w:rsidRPr="00A0462D">
                    <w:rPr>
                      <w:rFonts w:ascii="Bookman Old Style" w:hAnsi="Bookman Old Style" w:cs="Calibri"/>
                      <w:b/>
                      <w:sz w:val="22"/>
                      <w:szCs w:val="22"/>
                    </w:rPr>
                    <w:t>.</w:t>
                  </w:r>
                  <w:r w:rsidRPr="00A0462D">
                    <w:rPr>
                      <w:rFonts w:ascii="Bookman Old Style" w:hAnsi="Bookman Old Style" w:cs="Calibri"/>
                      <w:b/>
                      <w:sz w:val="22"/>
                      <w:szCs w:val="22"/>
                    </w:rPr>
                    <w:t>0</w:t>
                  </w:r>
                  <w:r w:rsidR="00BA4AA8" w:rsidRPr="00A0462D">
                    <w:rPr>
                      <w:rFonts w:ascii="Bookman Old Style" w:hAnsi="Bookman Old Style" w:cs="Calibri"/>
                      <w:b/>
                      <w:sz w:val="22"/>
                      <w:szCs w:val="22"/>
                    </w:rPr>
                    <w:t>00</w:t>
                  </w:r>
                  <w:r w:rsidR="005A7F06" w:rsidRPr="00A0462D">
                    <w:rPr>
                      <w:rFonts w:ascii="Bookman Old Style" w:hAnsi="Bookman Old Style" w:cs="Calibri"/>
                      <w:b/>
                      <w:sz w:val="22"/>
                      <w:szCs w:val="22"/>
                    </w:rPr>
                    <w:t xml:space="preserve">,00 </w:t>
                  </w:r>
                </w:p>
              </w:tc>
            </w:tr>
          </w:tbl>
          <w:p w:rsidR="00D267D6" w:rsidRPr="00A0462D" w:rsidRDefault="00D267D6" w:rsidP="00FD1DE0">
            <w:pPr>
              <w:rPr>
                <w:rFonts w:ascii="Bookman Old Style" w:hAnsi="Bookman Old Style" w:cs="Arial"/>
                <w:sz w:val="22"/>
                <w:szCs w:val="22"/>
              </w:rPr>
            </w:pPr>
          </w:p>
        </w:tc>
      </w:tr>
      <w:tr w:rsidR="00D267D6" w:rsidRPr="00A0462D">
        <w:trPr>
          <w:trHeight w:val="412"/>
        </w:trPr>
        <w:tc>
          <w:tcPr>
            <w:tcW w:w="10208" w:type="dxa"/>
            <w:tcBorders>
              <w:bottom w:val="single" w:sz="4" w:space="0" w:color="auto"/>
            </w:tcBorders>
            <w:shd w:val="clear" w:color="auto" w:fill="B4C6E7" w:themeFill="accent5" w:themeFillTint="66"/>
            <w:vAlign w:val="center"/>
          </w:tcPr>
          <w:p w:rsidR="00D267D6" w:rsidRPr="00A0462D" w:rsidRDefault="005A7F06">
            <w:pPr>
              <w:pStyle w:val="Prrafodelista"/>
              <w:numPr>
                <w:ilvl w:val="0"/>
                <w:numId w:val="7"/>
              </w:numPr>
              <w:rPr>
                <w:rFonts w:ascii="Bookman Old Style" w:hAnsi="Bookman Old Style"/>
                <w:b/>
                <w:bCs/>
                <w:sz w:val="22"/>
                <w:szCs w:val="22"/>
              </w:rPr>
            </w:pPr>
            <w:r w:rsidRPr="00A0462D">
              <w:rPr>
                <w:rFonts w:ascii="Bookman Old Style" w:hAnsi="Bookman Old Style"/>
                <w:b/>
                <w:bCs/>
                <w:sz w:val="22"/>
                <w:szCs w:val="22"/>
              </w:rPr>
              <w:t>ACTIVIDADES DEL SERVICIO</w:t>
            </w:r>
          </w:p>
        </w:tc>
      </w:tr>
      <w:tr w:rsidR="00D267D6" w:rsidRPr="00A0462D">
        <w:trPr>
          <w:trHeight w:val="1405"/>
        </w:trPr>
        <w:tc>
          <w:tcPr>
            <w:tcW w:w="10208" w:type="dxa"/>
            <w:tcBorders>
              <w:bottom w:val="single" w:sz="4" w:space="0" w:color="auto"/>
            </w:tcBorders>
            <w:shd w:val="clear" w:color="auto" w:fill="auto"/>
            <w:vAlign w:val="center"/>
          </w:tcPr>
          <w:p w:rsidR="00FD1DE0" w:rsidRPr="00A0462D" w:rsidRDefault="00FD1DE0" w:rsidP="00516E5B">
            <w:pPr>
              <w:pStyle w:val="Prrafodelista"/>
              <w:numPr>
                <w:ilvl w:val="0"/>
                <w:numId w:val="14"/>
              </w:numPr>
              <w:pBdr>
                <w:top w:val="nil"/>
                <w:left w:val="nil"/>
                <w:bottom w:val="nil"/>
                <w:right w:val="nil"/>
                <w:between w:val="nil"/>
              </w:pBdr>
              <w:rPr>
                <w:rFonts w:ascii="Bookman Old Style" w:eastAsia="Bookman Old Style" w:hAnsi="Bookman Old Style" w:cs="Bookman Old Style"/>
                <w:color w:val="000000"/>
                <w:sz w:val="22"/>
                <w:szCs w:val="22"/>
              </w:rPr>
            </w:pPr>
            <w:r w:rsidRPr="00A0462D">
              <w:rPr>
                <w:rFonts w:ascii="Bookman Old Style" w:eastAsia="Bookman Old Style" w:hAnsi="Bookman Old Style" w:cs="Bookman Old Style"/>
                <w:color w:val="000000"/>
                <w:sz w:val="22"/>
                <w:szCs w:val="22"/>
              </w:rPr>
              <w:t xml:space="preserve">Recibir una capacitación </w:t>
            </w:r>
          </w:p>
          <w:p w:rsidR="00516E5B" w:rsidRPr="00A0462D" w:rsidRDefault="00516E5B" w:rsidP="00516E5B">
            <w:pPr>
              <w:pStyle w:val="Prrafodelista"/>
              <w:numPr>
                <w:ilvl w:val="0"/>
                <w:numId w:val="14"/>
              </w:numPr>
              <w:pBdr>
                <w:top w:val="nil"/>
                <w:left w:val="nil"/>
                <w:bottom w:val="nil"/>
                <w:right w:val="nil"/>
                <w:between w:val="nil"/>
              </w:pBdr>
              <w:rPr>
                <w:rFonts w:ascii="Bookman Old Style" w:eastAsia="Bookman Old Style" w:hAnsi="Bookman Old Style" w:cs="Bookman Old Style"/>
                <w:color w:val="000000"/>
                <w:sz w:val="22"/>
                <w:szCs w:val="22"/>
              </w:rPr>
            </w:pPr>
            <w:r w:rsidRPr="00A0462D">
              <w:rPr>
                <w:rFonts w:ascii="Bookman Old Style" w:eastAsia="Bookman Old Style" w:hAnsi="Bookman Old Style" w:cs="Bookman Old Style"/>
                <w:color w:val="000000"/>
                <w:sz w:val="22"/>
                <w:szCs w:val="22"/>
              </w:rPr>
              <w:t xml:space="preserve">Estar presente </w:t>
            </w:r>
            <w:r w:rsidR="00FD1DE0" w:rsidRPr="00A0462D">
              <w:rPr>
                <w:rFonts w:ascii="Bookman Old Style" w:eastAsia="Bookman Old Style" w:hAnsi="Bookman Old Style" w:cs="Bookman Old Style"/>
                <w:color w:val="000000"/>
                <w:sz w:val="22"/>
                <w:szCs w:val="22"/>
              </w:rPr>
              <w:t xml:space="preserve">el día de las elecciones </w:t>
            </w:r>
            <w:r w:rsidRPr="00A0462D">
              <w:rPr>
                <w:rFonts w:ascii="Bookman Old Style" w:eastAsia="Bookman Old Style" w:hAnsi="Bookman Old Style" w:cs="Bookman Old Style"/>
                <w:color w:val="000000"/>
                <w:sz w:val="22"/>
                <w:szCs w:val="22"/>
              </w:rPr>
              <w:t xml:space="preserve">a horas </w:t>
            </w:r>
            <w:r w:rsidR="00FD1DE0" w:rsidRPr="00A0462D">
              <w:rPr>
                <w:rFonts w:ascii="Bookman Old Style" w:eastAsia="Bookman Old Style" w:hAnsi="Bookman Old Style" w:cs="Bookman Old Style"/>
                <w:color w:val="000000"/>
                <w:sz w:val="22"/>
                <w:szCs w:val="22"/>
              </w:rPr>
              <w:t>6</w:t>
            </w:r>
            <w:r w:rsidRPr="00A0462D">
              <w:rPr>
                <w:rFonts w:ascii="Bookman Old Style" w:eastAsia="Bookman Old Style" w:hAnsi="Bookman Old Style" w:cs="Bookman Old Style"/>
                <w:color w:val="000000"/>
                <w:sz w:val="22"/>
                <w:szCs w:val="22"/>
              </w:rPr>
              <w:t>:00 a.m.</w:t>
            </w:r>
          </w:p>
          <w:p w:rsidR="00516E5B" w:rsidRPr="00A0462D" w:rsidRDefault="00516E5B" w:rsidP="00516E5B">
            <w:pPr>
              <w:pStyle w:val="Prrafodelista"/>
              <w:numPr>
                <w:ilvl w:val="0"/>
                <w:numId w:val="14"/>
              </w:numPr>
              <w:pBdr>
                <w:top w:val="nil"/>
                <w:left w:val="nil"/>
                <w:bottom w:val="nil"/>
                <w:right w:val="nil"/>
                <w:between w:val="nil"/>
              </w:pBdr>
              <w:rPr>
                <w:rFonts w:ascii="Bookman Old Style" w:eastAsia="Bookman Old Style" w:hAnsi="Bookman Old Style" w:cs="Bookman Old Style"/>
                <w:color w:val="000000"/>
                <w:sz w:val="22"/>
                <w:szCs w:val="22"/>
              </w:rPr>
            </w:pPr>
            <w:r w:rsidRPr="00A0462D">
              <w:rPr>
                <w:rFonts w:ascii="Bookman Old Style" w:eastAsia="Bookman Old Style" w:hAnsi="Bookman Old Style" w:cs="Bookman Old Style"/>
                <w:color w:val="000000"/>
                <w:sz w:val="22"/>
                <w:szCs w:val="22"/>
              </w:rPr>
              <w:t>Inspeccionar y organizar el recinto en coordinación con las y los notarios.</w:t>
            </w:r>
          </w:p>
          <w:p w:rsidR="00516E5B" w:rsidRPr="00A0462D" w:rsidRDefault="00281249" w:rsidP="00516E5B">
            <w:pPr>
              <w:pStyle w:val="Prrafodelista"/>
              <w:numPr>
                <w:ilvl w:val="0"/>
                <w:numId w:val="14"/>
              </w:numPr>
              <w:pBdr>
                <w:top w:val="nil"/>
                <w:left w:val="nil"/>
                <w:bottom w:val="nil"/>
                <w:right w:val="nil"/>
                <w:between w:val="nil"/>
              </w:pBdr>
              <w:rPr>
                <w:rFonts w:ascii="Bookman Old Style" w:eastAsia="Bookman Old Style" w:hAnsi="Bookman Old Style" w:cs="Bookman Old Style"/>
                <w:color w:val="000000"/>
                <w:sz w:val="22"/>
                <w:szCs w:val="22"/>
              </w:rPr>
            </w:pPr>
            <w:r w:rsidRPr="00A0462D">
              <w:rPr>
                <w:rFonts w:ascii="Bookman Old Style" w:eastAsia="Bookman Old Style" w:hAnsi="Bookman Old Style" w:cs="Bookman Old Style"/>
                <w:color w:val="000000"/>
                <w:sz w:val="22"/>
                <w:szCs w:val="22"/>
                <w:lang w:eastAsia="es-ES"/>
              </w:rPr>
              <w:t>Ubicar el punto de información en lugar visible</w:t>
            </w:r>
            <w:r w:rsidR="00516E5B" w:rsidRPr="00A0462D">
              <w:rPr>
                <w:rFonts w:ascii="Bookman Old Style" w:eastAsia="Bookman Old Style" w:hAnsi="Bookman Old Style" w:cs="Bookman Old Style"/>
                <w:color w:val="000000"/>
                <w:sz w:val="22"/>
                <w:szCs w:val="22"/>
                <w:lang w:eastAsia="es-ES"/>
              </w:rPr>
              <w:t>.</w:t>
            </w:r>
          </w:p>
          <w:p w:rsidR="00516E5B" w:rsidRPr="00A0462D" w:rsidRDefault="00516E5B" w:rsidP="00516E5B">
            <w:pPr>
              <w:pStyle w:val="Prrafodelista"/>
              <w:numPr>
                <w:ilvl w:val="0"/>
                <w:numId w:val="14"/>
              </w:numPr>
              <w:pBdr>
                <w:top w:val="nil"/>
                <w:left w:val="nil"/>
                <w:bottom w:val="nil"/>
                <w:right w:val="nil"/>
                <w:between w:val="nil"/>
              </w:pBdr>
              <w:rPr>
                <w:rFonts w:ascii="Bookman Old Style" w:eastAsia="Bookman Old Style" w:hAnsi="Bookman Old Style" w:cs="Bookman Old Style"/>
                <w:color w:val="000000"/>
                <w:sz w:val="22"/>
                <w:szCs w:val="22"/>
              </w:rPr>
            </w:pPr>
            <w:r w:rsidRPr="00A0462D">
              <w:rPr>
                <w:rFonts w:ascii="Bookman Old Style" w:eastAsia="Bookman Old Style" w:hAnsi="Bookman Old Style" w:cs="Bookman Old Style"/>
                <w:color w:val="000000"/>
                <w:sz w:val="22"/>
                <w:szCs w:val="22"/>
              </w:rPr>
              <w:t>Instalar punto de información a la ciudadanía en cuánto a la ubicación de las mesas de sufragio.</w:t>
            </w:r>
          </w:p>
          <w:p w:rsidR="00516E5B" w:rsidRPr="00A0462D" w:rsidRDefault="00516E5B" w:rsidP="00516E5B">
            <w:pPr>
              <w:pStyle w:val="Prrafodelista"/>
              <w:numPr>
                <w:ilvl w:val="0"/>
                <w:numId w:val="14"/>
              </w:numPr>
              <w:pBdr>
                <w:top w:val="nil"/>
                <w:left w:val="nil"/>
                <w:bottom w:val="nil"/>
                <w:right w:val="nil"/>
                <w:between w:val="nil"/>
              </w:pBdr>
              <w:rPr>
                <w:rFonts w:ascii="Bookman Old Style" w:eastAsia="Bookman Old Style" w:hAnsi="Bookman Old Style" w:cs="Bookman Old Style"/>
                <w:color w:val="000000"/>
                <w:sz w:val="22"/>
                <w:szCs w:val="22"/>
              </w:rPr>
            </w:pPr>
            <w:r w:rsidRPr="00A0462D">
              <w:rPr>
                <w:rFonts w:ascii="Bookman Old Style" w:eastAsia="Bookman Old Style" w:hAnsi="Bookman Old Style" w:cs="Bookman Old Style"/>
                <w:color w:val="000000"/>
                <w:sz w:val="22"/>
                <w:szCs w:val="22"/>
              </w:rPr>
              <w:t>Colocado de mapas (croquis) de ubicación de las mesas.</w:t>
            </w:r>
          </w:p>
          <w:p w:rsidR="00516E5B" w:rsidRPr="00A0462D" w:rsidRDefault="00516E5B" w:rsidP="00516E5B">
            <w:pPr>
              <w:pStyle w:val="Prrafodelista"/>
              <w:numPr>
                <w:ilvl w:val="0"/>
                <w:numId w:val="14"/>
              </w:numPr>
              <w:pBdr>
                <w:top w:val="nil"/>
                <w:left w:val="nil"/>
                <w:bottom w:val="nil"/>
                <w:right w:val="nil"/>
                <w:between w:val="nil"/>
              </w:pBdr>
              <w:rPr>
                <w:rFonts w:ascii="Bookman Old Style" w:eastAsia="Bookman Old Style" w:hAnsi="Bookman Old Style" w:cs="Bookman Old Style"/>
                <w:color w:val="000000"/>
                <w:sz w:val="22"/>
                <w:szCs w:val="22"/>
              </w:rPr>
            </w:pPr>
            <w:r w:rsidRPr="00A0462D">
              <w:rPr>
                <w:rFonts w:ascii="Bookman Old Style" w:eastAsia="Bookman Old Style" w:hAnsi="Bookman Old Style" w:cs="Bookman Old Style"/>
                <w:color w:val="000000"/>
                <w:sz w:val="22"/>
                <w:szCs w:val="22"/>
              </w:rPr>
              <w:t>Control en el ingreso al recinto electoral.</w:t>
            </w:r>
          </w:p>
          <w:p w:rsidR="00281249" w:rsidRPr="00A0462D" w:rsidRDefault="00516E5B" w:rsidP="00516E5B">
            <w:pPr>
              <w:pStyle w:val="Prrafodelista"/>
              <w:numPr>
                <w:ilvl w:val="0"/>
                <w:numId w:val="14"/>
              </w:numPr>
              <w:pBdr>
                <w:top w:val="nil"/>
                <w:left w:val="nil"/>
                <w:bottom w:val="nil"/>
                <w:right w:val="nil"/>
                <w:between w:val="nil"/>
              </w:pBdr>
              <w:rPr>
                <w:rFonts w:ascii="Bookman Old Style" w:eastAsia="Bookman Old Style" w:hAnsi="Bookman Old Style" w:cs="Bookman Old Style"/>
                <w:color w:val="000000"/>
                <w:sz w:val="22"/>
                <w:szCs w:val="22"/>
              </w:rPr>
            </w:pPr>
            <w:r w:rsidRPr="00A0462D">
              <w:rPr>
                <w:rFonts w:ascii="Bookman Old Style" w:eastAsia="Bookman Old Style" w:hAnsi="Bookman Old Style" w:cs="Bookman Old Style"/>
                <w:color w:val="000000"/>
                <w:sz w:val="22"/>
                <w:szCs w:val="22"/>
                <w:lang w:eastAsia="es-ES"/>
              </w:rPr>
              <w:t>Apoyo  en casos de voto preferente y asistido.</w:t>
            </w:r>
          </w:p>
          <w:p w:rsidR="00516E5B" w:rsidRPr="00A0462D" w:rsidRDefault="00516E5B" w:rsidP="00516E5B">
            <w:pPr>
              <w:pStyle w:val="Prrafodelista"/>
              <w:numPr>
                <w:ilvl w:val="0"/>
                <w:numId w:val="14"/>
              </w:numPr>
              <w:pBdr>
                <w:top w:val="nil"/>
                <w:left w:val="nil"/>
                <w:bottom w:val="nil"/>
                <w:right w:val="nil"/>
                <w:between w:val="nil"/>
              </w:pBdr>
              <w:rPr>
                <w:rFonts w:ascii="Bookman Old Style" w:eastAsia="Bookman Old Style" w:hAnsi="Bookman Old Style" w:cs="Bookman Old Style"/>
                <w:color w:val="000000"/>
                <w:sz w:val="22"/>
                <w:szCs w:val="22"/>
              </w:rPr>
            </w:pPr>
            <w:r w:rsidRPr="00A0462D">
              <w:rPr>
                <w:rFonts w:ascii="Bookman Old Style" w:eastAsia="Bookman Old Style" w:hAnsi="Bookman Old Style" w:cs="Bookman Old Style"/>
                <w:color w:val="000000"/>
                <w:sz w:val="22"/>
                <w:szCs w:val="22"/>
              </w:rPr>
              <w:t>Apoyar en el escrutinio y conteo de votos (si fuera necesario).</w:t>
            </w:r>
          </w:p>
          <w:p w:rsidR="00516E5B" w:rsidRPr="00A0462D" w:rsidRDefault="00516E5B" w:rsidP="00516E5B">
            <w:pPr>
              <w:pStyle w:val="Prrafodelista"/>
              <w:numPr>
                <w:ilvl w:val="0"/>
                <w:numId w:val="14"/>
              </w:numPr>
              <w:pBdr>
                <w:top w:val="nil"/>
                <w:left w:val="nil"/>
                <w:bottom w:val="nil"/>
                <w:right w:val="nil"/>
                <w:between w:val="nil"/>
              </w:pBdr>
              <w:rPr>
                <w:rFonts w:ascii="Bookman Old Style" w:eastAsia="Bookman Old Style" w:hAnsi="Bookman Old Style" w:cs="Bookman Old Style"/>
                <w:color w:val="000000"/>
                <w:sz w:val="22"/>
                <w:szCs w:val="22"/>
              </w:rPr>
            </w:pPr>
            <w:r w:rsidRPr="00A0462D">
              <w:rPr>
                <w:rFonts w:ascii="Bookman Old Style" w:eastAsia="Bookman Old Style" w:hAnsi="Bookman Old Style" w:cs="Bookman Old Style"/>
                <w:color w:val="000000"/>
                <w:sz w:val="22"/>
                <w:szCs w:val="22"/>
              </w:rPr>
              <w:t>Controlar el ingreso de la ciudadanía al recinto de escrutinio y conteo.</w:t>
            </w:r>
          </w:p>
          <w:p w:rsidR="00D267D6" w:rsidRPr="00A0462D" w:rsidRDefault="00516E5B" w:rsidP="00516E5B">
            <w:pPr>
              <w:pStyle w:val="Prrafodelista"/>
              <w:numPr>
                <w:ilvl w:val="0"/>
                <w:numId w:val="14"/>
              </w:numPr>
              <w:pBdr>
                <w:top w:val="nil"/>
                <w:left w:val="nil"/>
                <w:bottom w:val="nil"/>
                <w:right w:val="nil"/>
                <w:between w:val="nil"/>
              </w:pBdr>
              <w:rPr>
                <w:rFonts w:ascii="Bookman Old Style" w:eastAsia="Bookman Old Style" w:hAnsi="Bookman Old Style" w:cs="Bookman Old Style"/>
                <w:color w:val="000000"/>
                <w:sz w:val="22"/>
                <w:szCs w:val="22"/>
              </w:rPr>
            </w:pPr>
            <w:r w:rsidRPr="00A0462D">
              <w:rPr>
                <w:rFonts w:ascii="Bookman Old Style" w:eastAsia="Bookman Old Style" w:hAnsi="Bookman Old Style" w:cs="Bookman Old Style"/>
                <w:color w:val="000000"/>
                <w:sz w:val="22"/>
                <w:szCs w:val="22"/>
                <w:lang w:eastAsia="es-ES"/>
              </w:rPr>
              <w:t>Apoyar en el desalojo de personas fuera del recinto en cuanto concluya el escrutinio y conteo de votos.</w:t>
            </w:r>
          </w:p>
        </w:tc>
      </w:tr>
      <w:tr w:rsidR="00D267D6" w:rsidRPr="00A0462D">
        <w:trPr>
          <w:trHeight w:val="412"/>
        </w:trPr>
        <w:tc>
          <w:tcPr>
            <w:tcW w:w="10208" w:type="dxa"/>
            <w:tcBorders>
              <w:bottom w:val="single" w:sz="4" w:space="0" w:color="auto"/>
            </w:tcBorders>
            <w:shd w:val="clear" w:color="auto" w:fill="B4C6E7" w:themeFill="accent5" w:themeFillTint="66"/>
            <w:vAlign w:val="center"/>
          </w:tcPr>
          <w:p w:rsidR="00D267D6" w:rsidRPr="00A0462D" w:rsidRDefault="005A7F06">
            <w:pPr>
              <w:pStyle w:val="Sinespaciado"/>
              <w:numPr>
                <w:ilvl w:val="0"/>
                <w:numId w:val="7"/>
              </w:numPr>
              <w:jc w:val="both"/>
              <w:rPr>
                <w:rFonts w:ascii="Bookman Old Style" w:hAnsi="Bookman Old Style" w:cs="Arial"/>
                <w:b/>
                <w:bCs/>
                <w:lang w:val="es-ES" w:eastAsia="es-ES"/>
              </w:rPr>
            </w:pPr>
            <w:r w:rsidRPr="00A0462D">
              <w:rPr>
                <w:rFonts w:ascii="Bookman Old Style" w:hAnsi="Bookman Old Style" w:cs="Arial"/>
                <w:b/>
                <w:bCs/>
                <w:lang w:val="es-ES" w:eastAsia="es-ES"/>
              </w:rPr>
              <w:t>RESULTADOS ESPERADOS</w:t>
            </w:r>
          </w:p>
        </w:tc>
      </w:tr>
      <w:tr w:rsidR="00D267D6" w:rsidRPr="00A0462D" w:rsidTr="0065558F">
        <w:trPr>
          <w:trHeight w:val="723"/>
        </w:trPr>
        <w:tc>
          <w:tcPr>
            <w:tcW w:w="10208" w:type="dxa"/>
            <w:tcBorders>
              <w:bottom w:val="single" w:sz="4" w:space="0" w:color="auto"/>
            </w:tcBorders>
            <w:shd w:val="clear" w:color="auto" w:fill="auto"/>
            <w:vAlign w:val="center"/>
          </w:tcPr>
          <w:p w:rsidR="00D267D6" w:rsidRPr="00A0462D" w:rsidRDefault="00627965" w:rsidP="00213982">
            <w:pPr>
              <w:pStyle w:val="Sinespaciado"/>
              <w:numPr>
                <w:ilvl w:val="0"/>
                <w:numId w:val="11"/>
              </w:numPr>
              <w:jc w:val="both"/>
              <w:rPr>
                <w:rFonts w:ascii="Bookman Old Style" w:hAnsi="Bookman Old Style"/>
              </w:rPr>
            </w:pPr>
            <w:r w:rsidRPr="00A0462D">
              <w:rPr>
                <w:rFonts w:ascii="Bookman Old Style" w:hAnsi="Bookman Old Style"/>
                <w:bCs/>
              </w:rPr>
              <w:t xml:space="preserve">Ciudadanía con apoyo de guías electorales que les brinden la información </w:t>
            </w:r>
            <w:r w:rsidR="00213982" w:rsidRPr="00A0462D">
              <w:rPr>
                <w:rFonts w:ascii="Bookman Old Style" w:hAnsi="Bookman Old Style"/>
                <w:bCs/>
              </w:rPr>
              <w:t xml:space="preserve">y apoyo el día de la votación </w:t>
            </w:r>
            <w:r w:rsidR="00BA4AA8" w:rsidRPr="00A0462D">
              <w:rPr>
                <w:rFonts w:ascii="Bookman Old Style" w:hAnsi="Bookman Old Style"/>
                <w:bCs/>
              </w:rPr>
              <w:t>en el marco de las Elecciones Judiciales 2024</w:t>
            </w:r>
            <w:r w:rsidR="005057B7" w:rsidRPr="00A0462D">
              <w:rPr>
                <w:rFonts w:ascii="Bookman Old Style" w:eastAsia="Bookman Old Style" w:hAnsi="Bookman Old Style" w:cs="Bookman Old Style"/>
                <w:color w:val="000000"/>
              </w:rPr>
              <w:t>.</w:t>
            </w:r>
          </w:p>
        </w:tc>
      </w:tr>
      <w:tr w:rsidR="00A0462D" w:rsidRPr="00A0462D" w:rsidTr="00A0462D">
        <w:trPr>
          <w:trHeight w:val="723"/>
        </w:trPr>
        <w:tc>
          <w:tcPr>
            <w:tcW w:w="10208" w:type="dxa"/>
            <w:tcBorders>
              <w:bottom w:val="single" w:sz="4" w:space="0" w:color="auto"/>
            </w:tcBorders>
            <w:shd w:val="clear" w:color="auto" w:fill="DEEAF6" w:themeFill="accent1" w:themeFillTint="33"/>
            <w:vAlign w:val="center"/>
          </w:tcPr>
          <w:p w:rsidR="00A0462D" w:rsidRPr="00A0462D" w:rsidRDefault="00A0462D" w:rsidP="00A0462D">
            <w:pPr>
              <w:pStyle w:val="Textoindependiente3"/>
              <w:numPr>
                <w:ilvl w:val="0"/>
                <w:numId w:val="7"/>
              </w:numPr>
              <w:rPr>
                <w:rFonts w:ascii="Bookman Old Style" w:hAnsi="Bookman Old Style"/>
                <w:b/>
                <w:bCs/>
                <w:sz w:val="22"/>
                <w:szCs w:val="22"/>
                <w:lang w:val="es-BO"/>
              </w:rPr>
            </w:pPr>
            <w:r w:rsidRPr="00A0462D">
              <w:rPr>
                <w:rFonts w:ascii="Bookman Old Style" w:hAnsi="Bookman Old Style"/>
                <w:b/>
                <w:bCs/>
                <w:sz w:val="22"/>
                <w:szCs w:val="22"/>
                <w:lang w:val="es-BO"/>
              </w:rPr>
              <w:t xml:space="preserve">CONDICIONES COMPLEMENTARIAS  </w:t>
            </w:r>
          </w:p>
        </w:tc>
      </w:tr>
      <w:tr w:rsidR="00A0462D" w:rsidRPr="00A0462D" w:rsidTr="0065558F">
        <w:trPr>
          <w:trHeight w:val="723"/>
        </w:trPr>
        <w:tc>
          <w:tcPr>
            <w:tcW w:w="10208" w:type="dxa"/>
            <w:tcBorders>
              <w:bottom w:val="single" w:sz="4" w:space="0" w:color="auto"/>
            </w:tcBorders>
            <w:shd w:val="clear" w:color="auto" w:fill="auto"/>
            <w:vAlign w:val="center"/>
          </w:tcPr>
          <w:p w:rsidR="00A0462D" w:rsidRPr="00A0462D" w:rsidRDefault="00A0462D" w:rsidP="00A0462D">
            <w:pPr>
              <w:pStyle w:val="Textoindependiente3"/>
              <w:rPr>
                <w:rFonts w:ascii="Bookman Old Style" w:hAnsi="Bookman Old Style"/>
                <w:bCs/>
                <w:sz w:val="22"/>
                <w:szCs w:val="22"/>
                <w:lang w:val="es-BO"/>
              </w:rPr>
            </w:pPr>
            <w:r w:rsidRPr="00A0462D">
              <w:rPr>
                <w:rFonts w:ascii="Bookman Old Style" w:hAnsi="Bookman Old Style"/>
                <w:bCs/>
                <w:sz w:val="22"/>
                <w:szCs w:val="22"/>
                <w:lang w:val="es-BO"/>
              </w:rPr>
              <w:t>El guía debe cumplir con los siguientes requisitos:</w:t>
            </w:r>
          </w:p>
          <w:p w:rsidR="00A0462D" w:rsidRPr="00A0462D" w:rsidRDefault="00A0462D" w:rsidP="00A0462D">
            <w:pPr>
              <w:ind w:firstLine="720"/>
              <w:jc w:val="both"/>
              <w:rPr>
                <w:rFonts w:ascii="Bookman Old Style" w:hAnsi="Bookman Old Style"/>
                <w:sz w:val="22"/>
                <w:szCs w:val="22"/>
              </w:rPr>
            </w:pPr>
            <w:r w:rsidRPr="00A0462D">
              <w:rPr>
                <w:rFonts w:ascii="Bookman Old Style" w:hAnsi="Bookman Old Style"/>
                <w:sz w:val="22"/>
                <w:szCs w:val="22"/>
              </w:rPr>
              <w:t>a) Personas mayores de 18 años</w:t>
            </w:r>
          </w:p>
          <w:p w:rsidR="00A0462D" w:rsidRPr="00A0462D" w:rsidRDefault="00A0462D" w:rsidP="00A0462D">
            <w:pPr>
              <w:ind w:firstLine="720"/>
              <w:jc w:val="both"/>
              <w:rPr>
                <w:rFonts w:ascii="Bookman Old Style" w:hAnsi="Bookman Old Style"/>
                <w:sz w:val="22"/>
                <w:szCs w:val="22"/>
              </w:rPr>
            </w:pPr>
            <w:r w:rsidRPr="00A0462D">
              <w:rPr>
                <w:rFonts w:ascii="Bookman Old Style" w:hAnsi="Bookman Old Style"/>
                <w:sz w:val="22"/>
                <w:szCs w:val="22"/>
              </w:rPr>
              <w:t>b) Fotocopia de cédula de identidad.</w:t>
            </w:r>
          </w:p>
          <w:p w:rsidR="00A0462D" w:rsidRPr="00A0462D" w:rsidRDefault="00A0462D" w:rsidP="00A0462D">
            <w:pPr>
              <w:ind w:firstLine="720"/>
              <w:jc w:val="both"/>
              <w:rPr>
                <w:rFonts w:ascii="Bookman Old Style" w:hAnsi="Bookman Old Style"/>
                <w:sz w:val="22"/>
                <w:szCs w:val="22"/>
              </w:rPr>
            </w:pPr>
            <w:r w:rsidRPr="00A0462D">
              <w:rPr>
                <w:rFonts w:ascii="Bookman Old Style" w:hAnsi="Bookman Old Style"/>
                <w:sz w:val="22"/>
                <w:szCs w:val="22"/>
              </w:rPr>
              <w:t>c) Estar inscrito o inscrita en el Padrón Electoral (fotocopia de formulario de empadronamiento o   captura de consulta en YO PARTICIPO).</w:t>
            </w:r>
          </w:p>
          <w:p w:rsidR="00A0462D" w:rsidRPr="00A0462D" w:rsidRDefault="00A0462D" w:rsidP="00A0462D">
            <w:pPr>
              <w:ind w:firstLine="720"/>
              <w:jc w:val="both"/>
              <w:rPr>
                <w:rFonts w:ascii="Bookman Old Style" w:hAnsi="Bookman Old Style"/>
                <w:sz w:val="22"/>
                <w:szCs w:val="22"/>
              </w:rPr>
            </w:pPr>
            <w:r w:rsidRPr="00A0462D">
              <w:rPr>
                <w:rFonts w:ascii="Bookman Old Style" w:hAnsi="Bookman Old Style"/>
                <w:sz w:val="22"/>
                <w:szCs w:val="22"/>
              </w:rPr>
              <w:t>d) No tener militancia política (</w:t>
            </w:r>
            <w:r w:rsidRPr="00A0462D">
              <w:rPr>
                <w:rFonts w:ascii="Bookman Old Style" w:hAnsi="Bookman Old Style"/>
                <w:sz w:val="22"/>
                <w:szCs w:val="22"/>
              </w:rPr>
              <w:t xml:space="preserve">fotocopia de </w:t>
            </w:r>
            <w:r w:rsidRPr="00A0462D">
              <w:rPr>
                <w:rFonts w:ascii="Bookman Old Style" w:hAnsi="Bookman Old Style"/>
                <w:sz w:val="22"/>
                <w:szCs w:val="22"/>
              </w:rPr>
              <w:t>la</w:t>
            </w:r>
            <w:r w:rsidRPr="00A0462D">
              <w:rPr>
                <w:rFonts w:ascii="Bookman Old Style" w:hAnsi="Bookman Old Style"/>
                <w:sz w:val="22"/>
                <w:szCs w:val="22"/>
              </w:rPr>
              <w:t xml:space="preserve"> captura de consulta en YO PARTICIPO)</w:t>
            </w:r>
            <w:r w:rsidRPr="00A0462D">
              <w:rPr>
                <w:rFonts w:ascii="Bookman Old Style" w:hAnsi="Bookman Old Style"/>
                <w:sz w:val="22"/>
                <w:szCs w:val="22"/>
              </w:rPr>
              <w:t>.</w:t>
            </w:r>
          </w:p>
          <w:p w:rsidR="00A0462D" w:rsidRPr="00A0462D" w:rsidRDefault="00A0462D" w:rsidP="00A0462D">
            <w:pPr>
              <w:ind w:firstLine="720"/>
              <w:jc w:val="both"/>
              <w:rPr>
                <w:rFonts w:ascii="Bookman Old Style" w:hAnsi="Bookman Old Style"/>
                <w:sz w:val="22"/>
                <w:szCs w:val="22"/>
              </w:rPr>
            </w:pPr>
            <w:r w:rsidRPr="00A0462D">
              <w:rPr>
                <w:rFonts w:ascii="Bookman Old Style" w:hAnsi="Bookman Old Style"/>
                <w:sz w:val="22"/>
                <w:szCs w:val="22"/>
              </w:rPr>
              <w:t xml:space="preserve">e) Debe presentar su postulación para prestar su servicio en el recinto electoral en </w:t>
            </w:r>
          </w:p>
          <w:p w:rsidR="00A0462D" w:rsidRPr="00A0462D" w:rsidRDefault="00A0462D" w:rsidP="00A0462D">
            <w:pPr>
              <w:jc w:val="both"/>
              <w:rPr>
                <w:rFonts w:ascii="Bookman Old Style" w:hAnsi="Bookman Old Style"/>
                <w:sz w:val="22"/>
                <w:szCs w:val="22"/>
                <w:lang w:val="es-BO"/>
              </w:rPr>
            </w:pPr>
            <w:r w:rsidRPr="00A0462D">
              <w:rPr>
                <w:rFonts w:ascii="Bookman Old Style" w:hAnsi="Bookman Old Style"/>
                <w:sz w:val="22"/>
                <w:szCs w:val="22"/>
              </w:rPr>
              <w:t xml:space="preserve">            </w:t>
            </w:r>
            <w:r w:rsidRPr="00A0462D">
              <w:rPr>
                <w:rFonts w:ascii="Bookman Old Style" w:hAnsi="Bookman Old Style"/>
                <w:sz w:val="22"/>
                <w:szCs w:val="22"/>
                <w:lang w:val="es-BO"/>
              </w:rPr>
              <w:t xml:space="preserve">   el cual emite  su voto o para algún recinto cercano a su domicilio</w:t>
            </w:r>
          </w:p>
          <w:p w:rsidR="00A0462D" w:rsidRPr="00A0462D" w:rsidRDefault="00A0462D" w:rsidP="00A0462D">
            <w:pPr>
              <w:jc w:val="both"/>
              <w:rPr>
                <w:rFonts w:ascii="Bookman Old Style" w:hAnsi="Bookman Old Style"/>
                <w:sz w:val="22"/>
                <w:szCs w:val="22"/>
                <w:lang w:val="es-BO"/>
              </w:rPr>
            </w:pPr>
            <w:r w:rsidRPr="00A0462D">
              <w:rPr>
                <w:rFonts w:ascii="Bookman Old Style" w:hAnsi="Bookman Old Style"/>
                <w:sz w:val="22"/>
                <w:szCs w:val="22"/>
                <w:lang w:val="es-BO"/>
              </w:rPr>
              <w:t xml:space="preserve">           f) Fotocopia de SIGEP (con cuenta de banco unión activa)</w:t>
            </w:r>
          </w:p>
        </w:tc>
      </w:tr>
      <w:tr w:rsidR="00A0462D" w:rsidRPr="00A0462D" w:rsidTr="006B67FC">
        <w:trPr>
          <w:trHeight w:val="723"/>
        </w:trPr>
        <w:tc>
          <w:tcPr>
            <w:tcW w:w="10208" w:type="dxa"/>
            <w:tcBorders>
              <w:bottom w:val="single" w:sz="4" w:space="0" w:color="auto"/>
            </w:tcBorders>
            <w:shd w:val="clear" w:color="auto" w:fill="D9D9D9" w:themeFill="background1" w:themeFillShade="D9"/>
            <w:vAlign w:val="center"/>
          </w:tcPr>
          <w:p w:rsidR="00A0462D" w:rsidRPr="00A0462D" w:rsidRDefault="00A0462D" w:rsidP="006B67FC">
            <w:pPr>
              <w:pStyle w:val="Textoindependiente3"/>
              <w:numPr>
                <w:ilvl w:val="0"/>
                <w:numId w:val="7"/>
              </w:numPr>
              <w:rPr>
                <w:rFonts w:ascii="Bookman Old Style" w:hAnsi="Bookman Old Style"/>
                <w:b/>
                <w:color w:val="FFFFFF" w:themeColor="background1"/>
                <w:sz w:val="22"/>
                <w:szCs w:val="22"/>
                <w:lang w:val="es-BO"/>
              </w:rPr>
            </w:pPr>
            <w:r w:rsidRPr="006B67FC">
              <w:rPr>
                <w:rFonts w:ascii="Bookman Old Style" w:hAnsi="Bookman Old Style"/>
                <w:b/>
                <w:bCs/>
                <w:color w:val="000000" w:themeColor="text1"/>
                <w:sz w:val="22"/>
                <w:szCs w:val="22"/>
                <w:lang w:val="es-BO"/>
              </w:rPr>
              <w:t>PRESENTACIÓN DE PROPUESTA</w:t>
            </w:r>
          </w:p>
        </w:tc>
      </w:tr>
      <w:tr w:rsidR="00A0462D" w:rsidRPr="00A0462D" w:rsidTr="0065558F">
        <w:trPr>
          <w:trHeight w:val="723"/>
        </w:trPr>
        <w:tc>
          <w:tcPr>
            <w:tcW w:w="10208" w:type="dxa"/>
            <w:tcBorders>
              <w:bottom w:val="single" w:sz="4" w:space="0" w:color="auto"/>
            </w:tcBorders>
            <w:shd w:val="clear" w:color="auto" w:fill="auto"/>
            <w:vAlign w:val="center"/>
          </w:tcPr>
          <w:p w:rsidR="00A0462D" w:rsidRPr="00A0462D" w:rsidRDefault="00A0462D" w:rsidP="00A0462D">
            <w:pPr>
              <w:pStyle w:val="Textoindependiente3"/>
              <w:rPr>
                <w:rFonts w:ascii="Bookman Old Style" w:hAnsi="Bookman Old Style"/>
                <w:bCs/>
                <w:sz w:val="22"/>
                <w:szCs w:val="22"/>
                <w:lang w:val="es-BO"/>
              </w:rPr>
            </w:pPr>
            <w:r w:rsidRPr="00A0462D">
              <w:rPr>
                <w:rFonts w:ascii="Bookman Old Style" w:hAnsi="Bookman Old Style"/>
                <w:sz w:val="22"/>
                <w:szCs w:val="22"/>
              </w:rPr>
              <w:t xml:space="preserve">Las personas interesadas deben registrarse en el link </w:t>
            </w:r>
            <w:hyperlink r:id="rId12" w:history="1">
              <w:r w:rsidRPr="00A0462D">
                <w:rPr>
                  <w:rStyle w:val="Hipervnculo"/>
                  <w:rFonts w:ascii="Bookman Old Style" w:hAnsi="Bookman Old Style"/>
                  <w:sz w:val="22"/>
                  <w:szCs w:val="22"/>
                </w:rPr>
                <w:t>https://forms.gle/wNXnxj5gqoc5Rrjt9</w:t>
              </w:r>
            </w:hyperlink>
            <w:r w:rsidRPr="00A0462D">
              <w:rPr>
                <w:rFonts w:ascii="Bookman Old Style" w:hAnsi="Bookman Old Style"/>
                <w:sz w:val="22"/>
                <w:szCs w:val="22"/>
              </w:rPr>
              <w:t xml:space="preserve"> </w:t>
            </w:r>
            <w:r w:rsidRPr="00A0462D">
              <w:rPr>
                <w:rFonts w:ascii="Bookman Old Style" w:eastAsia="Arial" w:hAnsi="Bookman Old Style"/>
                <w:sz w:val="22"/>
                <w:szCs w:val="22"/>
              </w:rPr>
              <w:t>, donde adjuntarán toda la documentación solicitada.</w:t>
            </w:r>
          </w:p>
          <w:p w:rsidR="00A0462D" w:rsidRPr="00A0462D" w:rsidRDefault="00A0462D" w:rsidP="00A0462D">
            <w:pPr>
              <w:pStyle w:val="Textoindependiente3"/>
              <w:spacing w:line="276" w:lineRule="auto"/>
              <w:rPr>
                <w:rFonts w:ascii="Bookman Old Style" w:hAnsi="Bookman Old Style"/>
                <w:bCs/>
                <w:color w:val="000000" w:themeColor="text1"/>
                <w:sz w:val="22"/>
                <w:szCs w:val="22"/>
              </w:rPr>
            </w:pPr>
          </w:p>
        </w:tc>
      </w:tr>
      <w:tr w:rsidR="00A0462D" w:rsidRPr="00A0462D">
        <w:trPr>
          <w:trHeight w:val="390"/>
        </w:trPr>
        <w:tc>
          <w:tcPr>
            <w:tcW w:w="10208" w:type="dxa"/>
            <w:shd w:val="clear" w:color="auto" w:fill="767171"/>
            <w:vAlign w:val="center"/>
          </w:tcPr>
          <w:p w:rsidR="00A0462D" w:rsidRPr="00A0462D" w:rsidRDefault="00A0462D" w:rsidP="006B67FC">
            <w:pPr>
              <w:pStyle w:val="Textoindependiente3"/>
              <w:ind w:left="290" w:hanging="290"/>
              <w:rPr>
                <w:rFonts w:ascii="Bookman Old Style" w:hAnsi="Bookman Old Style"/>
                <w:b/>
                <w:bCs/>
                <w:i/>
                <w:iCs/>
                <w:color w:val="FFFFFF"/>
                <w:sz w:val="22"/>
                <w:szCs w:val="22"/>
              </w:rPr>
            </w:pPr>
            <w:r w:rsidRPr="00A0462D">
              <w:rPr>
                <w:rFonts w:ascii="Bookman Old Style" w:hAnsi="Bookman Old Style"/>
                <w:b/>
                <w:bCs/>
                <w:color w:val="FFFFFF"/>
                <w:sz w:val="22"/>
                <w:szCs w:val="22"/>
              </w:rPr>
              <w:t>I</w:t>
            </w:r>
            <w:r w:rsidR="006B67FC">
              <w:rPr>
                <w:rFonts w:ascii="Bookman Old Style" w:hAnsi="Bookman Old Style"/>
                <w:b/>
                <w:bCs/>
                <w:color w:val="FFFFFF"/>
                <w:sz w:val="22"/>
                <w:szCs w:val="22"/>
              </w:rPr>
              <w:t>II</w:t>
            </w:r>
            <w:r w:rsidRPr="00A0462D">
              <w:rPr>
                <w:rFonts w:ascii="Bookman Old Style" w:hAnsi="Bookman Old Style"/>
                <w:b/>
                <w:bCs/>
                <w:color w:val="FFFFFF"/>
                <w:sz w:val="22"/>
                <w:szCs w:val="22"/>
              </w:rPr>
              <w:t>. CONDICIONES DEL SERVICIO</w:t>
            </w:r>
          </w:p>
        </w:tc>
      </w:tr>
      <w:tr w:rsidR="00A0462D" w:rsidRPr="00A0462D">
        <w:trPr>
          <w:trHeight w:val="397"/>
        </w:trPr>
        <w:tc>
          <w:tcPr>
            <w:tcW w:w="10208" w:type="dxa"/>
            <w:shd w:val="clear" w:color="auto" w:fill="BDD6EE" w:themeFill="accent1" w:themeFillTint="66"/>
            <w:vAlign w:val="center"/>
          </w:tcPr>
          <w:p w:rsidR="00A0462D" w:rsidRPr="00A0462D" w:rsidRDefault="00A0462D" w:rsidP="00A0462D">
            <w:pPr>
              <w:pStyle w:val="Textoindependiente3"/>
              <w:numPr>
                <w:ilvl w:val="0"/>
                <w:numId w:val="12"/>
              </w:numPr>
              <w:rPr>
                <w:rFonts w:ascii="Bookman Old Style" w:hAnsi="Bookman Old Style"/>
                <w:b/>
                <w:bCs/>
                <w:sz w:val="22"/>
                <w:szCs w:val="22"/>
              </w:rPr>
            </w:pPr>
            <w:r w:rsidRPr="00A0462D">
              <w:rPr>
                <w:rFonts w:ascii="Bookman Old Style" w:hAnsi="Bookman Old Style"/>
                <w:b/>
                <w:bCs/>
                <w:sz w:val="22"/>
                <w:szCs w:val="22"/>
              </w:rPr>
              <w:lastRenderedPageBreak/>
              <w:t>FORMALIZACIÓN</w:t>
            </w:r>
          </w:p>
        </w:tc>
      </w:tr>
      <w:tr w:rsidR="00A0462D" w:rsidRPr="00A0462D">
        <w:trPr>
          <w:trHeight w:val="496"/>
        </w:trPr>
        <w:tc>
          <w:tcPr>
            <w:tcW w:w="10208" w:type="dxa"/>
            <w:shd w:val="clear" w:color="auto" w:fill="auto"/>
            <w:vAlign w:val="center"/>
          </w:tcPr>
          <w:p w:rsidR="00A0462D" w:rsidRPr="00A0462D" w:rsidRDefault="00A0462D" w:rsidP="00A0462D">
            <w:pPr>
              <w:pStyle w:val="Textoindependiente3"/>
              <w:ind w:left="290" w:hanging="290"/>
              <w:rPr>
                <w:rFonts w:ascii="Bookman Old Style" w:hAnsi="Bookman Old Style"/>
                <w:bCs/>
                <w:sz w:val="22"/>
                <w:szCs w:val="22"/>
              </w:rPr>
            </w:pPr>
            <w:r w:rsidRPr="00A0462D">
              <w:rPr>
                <w:rFonts w:ascii="Bookman Old Style" w:hAnsi="Bookman Old Style"/>
                <w:bCs/>
                <w:sz w:val="22"/>
                <w:szCs w:val="22"/>
              </w:rPr>
              <w:t>La contratación se formalizará mediante la suscripción de ORDEN DE SERVICIO.</w:t>
            </w:r>
          </w:p>
        </w:tc>
      </w:tr>
      <w:tr w:rsidR="00A0462D" w:rsidRPr="00A0462D">
        <w:trPr>
          <w:trHeight w:val="397"/>
        </w:trPr>
        <w:tc>
          <w:tcPr>
            <w:tcW w:w="10208" w:type="dxa"/>
            <w:tcBorders>
              <w:bottom w:val="single" w:sz="4" w:space="0" w:color="auto"/>
            </w:tcBorders>
            <w:shd w:val="clear" w:color="auto" w:fill="BDD6EE"/>
            <w:vAlign w:val="center"/>
          </w:tcPr>
          <w:p w:rsidR="00A0462D" w:rsidRPr="00A0462D" w:rsidRDefault="00A0462D" w:rsidP="00A0462D">
            <w:pPr>
              <w:pStyle w:val="Textoindependiente3"/>
              <w:numPr>
                <w:ilvl w:val="0"/>
                <w:numId w:val="12"/>
              </w:numPr>
              <w:rPr>
                <w:rFonts w:ascii="Bookman Old Style" w:eastAsia="Arial" w:hAnsi="Bookman Old Style"/>
                <w:color w:val="000000"/>
                <w:sz w:val="22"/>
                <w:szCs w:val="22"/>
              </w:rPr>
            </w:pPr>
            <w:r w:rsidRPr="00A0462D">
              <w:rPr>
                <w:rFonts w:ascii="Bookman Old Style" w:eastAsia="Arial" w:hAnsi="Bookman Old Style"/>
                <w:b/>
                <w:color w:val="000000"/>
                <w:sz w:val="22"/>
                <w:szCs w:val="22"/>
              </w:rPr>
              <w:t>LUGAR DE PRESTACION DEL SERVICIO</w:t>
            </w:r>
          </w:p>
        </w:tc>
      </w:tr>
      <w:tr w:rsidR="00A0462D" w:rsidRPr="00A0462D" w:rsidTr="00A11E40">
        <w:trPr>
          <w:trHeight w:val="555"/>
        </w:trPr>
        <w:tc>
          <w:tcPr>
            <w:tcW w:w="10208" w:type="dxa"/>
            <w:tcBorders>
              <w:bottom w:val="single" w:sz="4" w:space="0" w:color="auto"/>
            </w:tcBorders>
            <w:vAlign w:val="center"/>
          </w:tcPr>
          <w:p w:rsidR="00A0462D" w:rsidRPr="00A0462D" w:rsidRDefault="00A0462D" w:rsidP="00A0462D">
            <w:pPr>
              <w:jc w:val="both"/>
              <w:rPr>
                <w:rFonts w:ascii="Bookman Old Style" w:eastAsia="Arial" w:hAnsi="Bookman Old Style" w:cs="Arial"/>
                <w:color w:val="000000"/>
                <w:sz w:val="22"/>
                <w:szCs w:val="22"/>
              </w:rPr>
            </w:pPr>
            <w:r w:rsidRPr="00A0462D">
              <w:rPr>
                <w:rFonts w:ascii="Bookman Old Style" w:eastAsia="Arial" w:hAnsi="Bookman Old Style" w:cs="Arial"/>
                <w:color w:val="000000"/>
                <w:sz w:val="22"/>
                <w:szCs w:val="22"/>
              </w:rPr>
              <w:t>El Servicio e</w:t>
            </w:r>
            <w:r w:rsidRPr="00A0462D">
              <w:rPr>
                <w:rFonts w:ascii="Bookman Old Style" w:hAnsi="Bookman Old Style" w:cs="Arial"/>
                <w:bCs/>
                <w:iCs/>
                <w:sz w:val="22"/>
                <w:szCs w:val="22"/>
                <w:lang w:val="es-BO"/>
              </w:rPr>
              <w:t>n el recinto electoral en el cual emitan su voto o un recinto cercano a su domicilio previa coordinación con la unidad solicitante.</w:t>
            </w:r>
          </w:p>
        </w:tc>
      </w:tr>
      <w:tr w:rsidR="00A0462D" w:rsidRPr="00A0462D">
        <w:trPr>
          <w:trHeight w:val="397"/>
        </w:trPr>
        <w:tc>
          <w:tcPr>
            <w:tcW w:w="10208" w:type="dxa"/>
            <w:shd w:val="clear" w:color="auto" w:fill="BDD6EE"/>
            <w:vAlign w:val="center"/>
          </w:tcPr>
          <w:p w:rsidR="00A0462D" w:rsidRPr="00A0462D" w:rsidRDefault="00A0462D" w:rsidP="00A0462D">
            <w:pPr>
              <w:pStyle w:val="Textoindependiente3"/>
              <w:numPr>
                <w:ilvl w:val="0"/>
                <w:numId w:val="12"/>
              </w:numPr>
              <w:spacing w:line="276" w:lineRule="auto"/>
              <w:rPr>
                <w:rFonts w:ascii="Bookman Old Style" w:eastAsia="Arial" w:hAnsi="Bookman Old Style"/>
                <w:color w:val="000000"/>
                <w:sz w:val="22"/>
                <w:szCs w:val="22"/>
              </w:rPr>
            </w:pPr>
            <w:r w:rsidRPr="00A0462D">
              <w:rPr>
                <w:rFonts w:ascii="Bookman Old Style" w:eastAsia="Arial" w:hAnsi="Bookman Old Style"/>
                <w:b/>
                <w:color w:val="000000"/>
                <w:sz w:val="22"/>
                <w:szCs w:val="22"/>
              </w:rPr>
              <w:t xml:space="preserve">PLAZO DEL SERVICIO </w:t>
            </w:r>
          </w:p>
        </w:tc>
      </w:tr>
      <w:tr w:rsidR="00A0462D" w:rsidRPr="00A0462D">
        <w:trPr>
          <w:trHeight w:val="855"/>
        </w:trPr>
        <w:tc>
          <w:tcPr>
            <w:tcW w:w="10208" w:type="dxa"/>
            <w:tcBorders>
              <w:bottom w:val="single" w:sz="4" w:space="0" w:color="auto"/>
            </w:tcBorders>
            <w:vAlign w:val="center"/>
          </w:tcPr>
          <w:p w:rsidR="00A0462D" w:rsidRPr="00A0462D" w:rsidRDefault="00A0462D" w:rsidP="00A0462D">
            <w:pPr>
              <w:spacing w:line="276" w:lineRule="auto"/>
              <w:jc w:val="both"/>
              <w:rPr>
                <w:rFonts w:ascii="Bookman Old Style" w:eastAsia="Arial" w:hAnsi="Bookman Old Style" w:cs="Arial"/>
                <w:color w:val="000000"/>
                <w:sz w:val="22"/>
                <w:szCs w:val="22"/>
              </w:rPr>
            </w:pPr>
            <w:r w:rsidRPr="00A0462D">
              <w:rPr>
                <w:rFonts w:ascii="Bookman Old Style" w:eastAsia="Arial" w:hAnsi="Bookman Old Style" w:cs="Arial"/>
                <w:color w:val="000000"/>
                <w:sz w:val="22"/>
                <w:szCs w:val="22"/>
              </w:rPr>
              <w:t>El plazo de prestación del servicio será de un (1) día calendario en fecha 15 de diciembre de 2024, una vez firmada la Orden de Servicio, en horarios establecidos por la entidad y el responsable de recepción, ajustándose a las necesidades para cumplir con el calendario electoral.</w:t>
            </w:r>
          </w:p>
        </w:tc>
      </w:tr>
      <w:tr w:rsidR="00A0462D" w:rsidRPr="00A0462D">
        <w:trPr>
          <w:trHeight w:val="397"/>
        </w:trPr>
        <w:tc>
          <w:tcPr>
            <w:tcW w:w="10208" w:type="dxa"/>
            <w:shd w:val="clear" w:color="auto" w:fill="BDD6EE"/>
            <w:vAlign w:val="center"/>
          </w:tcPr>
          <w:p w:rsidR="00A0462D" w:rsidRPr="00A0462D" w:rsidRDefault="00A0462D" w:rsidP="00A0462D">
            <w:pPr>
              <w:pStyle w:val="Textoindependiente3"/>
              <w:numPr>
                <w:ilvl w:val="0"/>
                <w:numId w:val="12"/>
              </w:numPr>
              <w:spacing w:line="276" w:lineRule="auto"/>
              <w:rPr>
                <w:rFonts w:ascii="Bookman Old Style" w:hAnsi="Bookman Old Style"/>
                <w:b/>
                <w:bCs/>
                <w:sz w:val="22"/>
                <w:szCs w:val="22"/>
              </w:rPr>
            </w:pPr>
            <w:r w:rsidRPr="00A0462D">
              <w:rPr>
                <w:rFonts w:ascii="Bookman Old Style" w:hAnsi="Bookman Old Style"/>
                <w:b/>
                <w:bCs/>
                <w:sz w:val="22"/>
                <w:szCs w:val="22"/>
              </w:rPr>
              <w:t>SANCIONES</w:t>
            </w:r>
          </w:p>
        </w:tc>
      </w:tr>
      <w:tr w:rsidR="00A0462D" w:rsidRPr="00A0462D" w:rsidTr="006D2318">
        <w:trPr>
          <w:trHeight w:val="559"/>
        </w:trPr>
        <w:tc>
          <w:tcPr>
            <w:tcW w:w="10208" w:type="dxa"/>
            <w:shd w:val="clear" w:color="auto" w:fill="auto"/>
            <w:vAlign w:val="center"/>
          </w:tcPr>
          <w:p w:rsidR="00A0462D" w:rsidRPr="00A0462D" w:rsidRDefault="00A0462D" w:rsidP="00A0462D">
            <w:pPr>
              <w:pStyle w:val="Textoindependiente3"/>
              <w:rPr>
                <w:rFonts w:ascii="Bookman Old Style" w:hAnsi="Bookman Old Style"/>
                <w:bCs/>
                <w:sz w:val="22"/>
                <w:szCs w:val="22"/>
              </w:rPr>
            </w:pPr>
            <w:r w:rsidRPr="00A0462D">
              <w:rPr>
                <w:rFonts w:ascii="Bookman Old Style" w:hAnsi="Bookman Old Style"/>
                <w:sz w:val="22"/>
                <w:szCs w:val="22"/>
                <w:lang w:val="es-BO"/>
              </w:rPr>
              <w:t>En caso de incumplimiento en el plazo del servicio se dejará sin efecto la Orden de Servicio.</w:t>
            </w:r>
          </w:p>
        </w:tc>
      </w:tr>
      <w:tr w:rsidR="00A0462D" w:rsidRPr="00A0462D">
        <w:trPr>
          <w:trHeight w:val="397"/>
        </w:trPr>
        <w:tc>
          <w:tcPr>
            <w:tcW w:w="10208" w:type="dxa"/>
            <w:shd w:val="clear" w:color="auto" w:fill="BDD6EE"/>
            <w:vAlign w:val="center"/>
          </w:tcPr>
          <w:p w:rsidR="00A0462D" w:rsidRPr="00A0462D" w:rsidRDefault="00A0462D" w:rsidP="00A0462D">
            <w:pPr>
              <w:pStyle w:val="Textoindependiente3"/>
              <w:numPr>
                <w:ilvl w:val="0"/>
                <w:numId w:val="12"/>
              </w:numPr>
              <w:ind w:left="720"/>
              <w:rPr>
                <w:rFonts w:ascii="Bookman Old Style" w:hAnsi="Bookman Old Style"/>
                <w:b/>
                <w:bCs/>
                <w:sz w:val="22"/>
                <w:szCs w:val="22"/>
              </w:rPr>
            </w:pPr>
            <w:r w:rsidRPr="00A0462D">
              <w:rPr>
                <w:rFonts w:ascii="Bookman Old Style" w:hAnsi="Bookman Old Style"/>
                <w:b/>
                <w:bCs/>
                <w:sz w:val="22"/>
                <w:szCs w:val="22"/>
              </w:rPr>
              <w:t>ANTICIPO</w:t>
            </w:r>
          </w:p>
        </w:tc>
      </w:tr>
      <w:tr w:rsidR="00A0462D" w:rsidRPr="00A0462D" w:rsidTr="006D2318">
        <w:trPr>
          <w:trHeight w:val="587"/>
        </w:trPr>
        <w:tc>
          <w:tcPr>
            <w:tcW w:w="10208" w:type="dxa"/>
            <w:shd w:val="clear" w:color="auto" w:fill="FFFFFF" w:themeFill="background1"/>
            <w:vAlign w:val="center"/>
          </w:tcPr>
          <w:p w:rsidR="00A0462D" w:rsidRPr="00A0462D" w:rsidRDefault="00A0462D" w:rsidP="00A0462D">
            <w:pPr>
              <w:jc w:val="both"/>
              <w:rPr>
                <w:rFonts w:ascii="Bookman Old Style" w:hAnsi="Bookman Old Style" w:cs="Arial"/>
                <w:sz w:val="22"/>
                <w:szCs w:val="22"/>
                <w:lang w:val="es-BO"/>
              </w:rPr>
            </w:pPr>
            <w:r w:rsidRPr="00A0462D">
              <w:rPr>
                <w:rFonts w:ascii="Bookman Old Style" w:hAnsi="Bookman Old Style"/>
                <w:sz w:val="22"/>
                <w:szCs w:val="22"/>
              </w:rPr>
              <w:t>No se otorgará anticipo</w:t>
            </w:r>
            <w:r w:rsidRPr="00A0462D">
              <w:rPr>
                <w:rFonts w:ascii="Bookman Old Style" w:hAnsi="Bookman Old Style"/>
                <w:sz w:val="22"/>
                <w:szCs w:val="22"/>
                <w:lang w:val="es-BO"/>
              </w:rPr>
              <w:t>.</w:t>
            </w:r>
          </w:p>
        </w:tc>
      </w:tr>
      <w:tr w:rsidR="00A0462D" w:rsidRPr="00A0462D">
        <w:trPr>
          <w:trHeight w:val="306"/>
        </w:trPr>
        <w:tc>
          <w:tcPr>
            <w:tcW w:w="10208" w:type="dxa"/>
            <w:shd w:val="clear" w:color="auto" w:fill="BDD6EE"/>
            <w:vAlign w:val="center"/>
          </w:tcPr>
          <w:p w:rsidR="00A0462D" w:rsidRPr="00A0462D" w:rsidRDefault="00A0462D" w:rsidP="00A0462D">
            <w:pPr>
              <w:pStyle w:val="Textoindependiente3"/>
              <w:numPr>
                <w:ilvl w:val="0"/>
                <w:numId w:val="12"/>
              </w:numPr>
              <w:spacing w:line="276" w:lineRule="auto"/>
              <w:rPr>
                <w:rFonts w:ascii="Bookman Old Style" w:hAnsi="Bookman Old Style"/>
                <w:b/>
                <w:bCs/>
                <w:sz w:val="22"/>
                <w:szCs w:val="22"/>
              </w:rPr>
            </w:pPr>
            <w:r w:rsidRPr="00A0462D">
              <w:rPr>
                <w:rFonts w:ascii="Bookman Old Style" w:hAnsi="Bookman Old Style"/>
                <w:b/>
                <w:bCs/>
                <w:sz w:val="22"/>
                <w:szCs w:val="22"/>
              </w:rPr>
              <w:t>RESPONSABLE DE RECEPCIÓN</w:t>
            </w:r>
          </w:p>
        </w:tc>
      </w:tr>
      <w:tr w:rsidR="00A0462D" w:rsidRPr="00A0462D">
        <w:trPr>
          <w:trHeight w:val="531"/>
        </w:trPr>
        <w:tc>
          <w:tcPr>
            <w:tcW w:w="10208" w:type="dxa"/>
            <w:shd w:val="clear" w:color="auto" w:fill="auto"/>
            <w:vAlign w:val="center"/>
          </w:tcPr>
          <w:p w:rsidR="00A0462D" w:rsidRPr="00A0462D" w:rsidRDefault="00A0462D" w:rsidP="00A0462D">
            <w:pPr>
              <w:pStyle w:val="Textoindependiente3"/>
              <w:spacing w:line="276" w:lineRule="auto"/>
              <w:rPr>
                <w:rFonts w:ascii="Bookman Old Style" w:hAnsi="Bookman Old Style"/>
                <w:sz w:val="22"/>
                <w:szCs w:val="22"/>
                <w:lang w:val="es-BO"/>
              </w:rPr>
            </w:pPr>
            <w:r w:rsidRPr="00A0462D">
              <w:rPr>
                <w:rFonts w:ascii="Bookman Old Style" w:hAnsi="Bookman Old Style"/>
                <w:bCs/>
                <w:sz w:val="22"/>
                <w:szCs w:val="22"/>
              </w:rPr>
              <w:t>El Responsable o Comisión de Recepción será designado por la Autoridad del Proceso de Contratación y se encargará de realizar el seguimiento al servicio contratado conforme el artículo 20 del Reglamento de Contratación de Bienes y Servicios con apoyo de medios electrónicos – Elecciones de Autoridades del Órgano Judicial y del Tribunal Constitucional Plurinacional 2024.</w:t>
            </w:r>
          </w:p>
        </w:tc>
      </w:tr>
      <w:tr w:rsidR="00A0462D" w:rsidRPr="00A0462D">
        <w:trPr>
          <w:trHeight w:val="443"/>
        </w:trPr>
        <w:tc>
          <w:tcPr>
            <w:tcW w:w="10208" w:type="dxa"/>
            <w:tcBorders>
              <w:bottom w:val="single" w:sz="4" w:space="0" w:color="auto"/>
            </w:tcBorders>
            <w:shd w:val="clear" w:color="auto" w:fill="BDD6EE" w:themeFill="accent1" w:themeFillTint="66"/>
            <w:vAlign w:val="center"/>
          </w:tcPr>
          <w:p w:rsidR="00A0462D" w:rsidRPr="00A0462D" w:rsidRDefault="00A0462D" w:rsidP="00A0462D">
            <w:pPr>
              <w:pStyle w:val="Prrafodelista"/>
              <w:numPr>
                <w:ilvl w:val="0"/>
                <w:numId w:val="12"/>
              </w:numPr>
              <w:rPr>
                <w:rFonts w:ascii="Bookman Old Style" w:eastAsia="Arial" w:hAnsi="Bookman Old Style"/>
                <w:b/>
                <w:color w:val="000000"/>
                <w:sz w:val="22"/>
                <w:szCs w:val="22"/>
              </w:rPr>
            </w:pPr>
            <w:r w:rsidRPr="00A0462D">
              <w:rPr>
                <w:rFonts w:ascii="Bookman Old Style" w:eastAsia="Arial" w:hAnsi="Bookman Old Style"/>
                <w:b/>
                <w:color w:val="000000"/>
                <w:sz w:val="22"/>
                <w:szCs w:val="22"/>
              </w:rPr>
              <w:t>FORMA DE PAGO</w:t>
            </w:r>
          </w:p>
        </w:tc>
      </w:tr>
      <w:tr w:rsidR="00A0462D" w:rsidRPr="00A0462D">
        <w:trPr>
          <w:trHeight w:val="978"/>
        </w:trPr>
        <w:tc>
          <w:tcPr>
            <w:tcW w:w="10208" w:type="dxa"/>
            <w:tcBorders>
              <w:bottom w:val="single" w:sz="4" w:space="0" w:color="auto"/>
            </w:tcBorders>
            <w:vAlign w:val="center"/>
          </w:tcPr>
          <w:p w:rsidR="00A0462D" w:rsidRPr="00A0462D" w:rsidRDefault="00A0462D" w:rsidP="00A0462D">
            <w:pPr>
              <w:pStyle w:val="Textoindependiente3"/>
              <w:rPr>
                <w:rFonts w:ascii="Bookman Old Style" w:hAnsi="Bookman Old Style"/>
                <w:bCs/>
                <w:iCs/>
                <w:sz w:val="22"/>
                <w:szCs w:val="22"/>
              </w:rPr>
            </w:pPr>
            <w:r w:rsidRPr="00A0462D">
              <w:rPr>
                <w:rFonts w:ascii="Bookman Old Style" w:hAnsi="Bookman Old Style"/>
                <w:bCs/>
                <w:iCs/>
                <w:sz w:val="22"/>
                <w:szCs w:val="22"/>
              </w:rPr>
              <w:t xml:space="preserve">El importe total por el día de trabajo será: </w:t>
            </w:r>
            <w:r w:rsidRPr="00A0462D">
              <w:rPr>
                <w:rFonts w:ascii="Bookman Old Style" w:hAnsi="Bookman Old Style"/>
                <w:b/>
                <w:sz w:val="22"/>
                <w:szCs w:val="22"/>
                <w:lang w:val="es-ES_tradnl"/>
              </w:rPr>
              <w:t>Bs 178 (Ciento setenta y ocho 00/100 Bolivianos)</w:t>
            </w:r>
            <w:r w:rsidRPr="00A0462D">
              <w:rPr>
                <w:rFonts w:ascii="Bookman Old Style" w:hAnsi="Bookman Old Style"/>
                <w:sz w:val="22"/>
                <w:szCs w:val="22"/>
                <w:lang w:val="es-BO"/>
              </w:rPr>
              <w:t>.</w:t>
            </w:r>
            <w:r w:rsidRPr="00A0462D">
              <w:rPr>
                <w:rFonts w:ascii="Bookman Old Style" w:hAnsi="Bookman Old Style"/>
                <w:bCs/>
                <w:iCs/>
                <w:sz w:val="22"/>
                <w:szCs w:val="22"/>
              </w:rPr>
              <w:t xml:space="preserve"> </w:t>
            </w:r>
            <w:proofErr w:type="gramStart"/>
            <w:r w:rsidRPr="00A0462D">
              <w:rPr>
                <w:rFonts w:ascii="Bookman Old Style" w:hAnsi="Bookman Old Style"/>
                <w:bCs/>
                <w:iCs/>
                <w:sz w:val="22"/>
                <w:szCs w:val="22"/>
              </w:rPr>
              <w:t>de</w:t>
            </w:r>
            <w:proofErr w:type="gramEnd"/>
            <w:r w:rsidRPr="00A0462D">
              <w:rPr>
                <w:rFonts w:ascii="Bookman Old Style" w:hAnsi="Bookman Old Style"/>
                <w:bCs/>
                <w:iCs/>
                <w:sz w:val="22"/>
                <w:szCs w:val="22"/>
              </w:rPr>
              <w:t xml:space="preserve"> los cuales, la entidad efectuará las retenciones de Ley correspondientes (I.U.E. 12.5% e I.T.3%).</w:t>
            </w:r>
          </w:p>
          <w:p w:rsidR="00A0462D" w:rsidRPr="00A0462D" w:rsidRDefault="00A0462D" w:rsidP="00A0462D">
            <w:pPr>
              <w:pStyle w:val="Textoindependiente3"/>
              <w:spacing w:line="276" w:lineRule="auto"/>
              <w:ind w:left="28"/>
              <w:rPr>
                <w:rFonts w:ascii="Bookman Old Style" w:hAnsi="Bookman Old Style"/>
                <w:iCs/>
                <w:sz w:val="22"/>
                <w:szCs w:val="22"/>
              </w:rPr>
            </w:pPr>
            <w:r w:rsidRPr="00A0462D">
              <w:rPr>
                <w:rFonts w:ascii="Bookman Old Style" w:hAnsi="Bookman Old Style"/>
                <w:sz w:val="22"/>
                <w:szCs w:val="22"/>
                <w:lang w:val="es-ES_tradnl"/>
              </w:rPr>
              <w:t xml:space="preserve">El pago se realizará vía SIGEP, </w:t>
            </w:r>
            <w:r w:rsidRPr="00A0462D">
              <w:rPr>
                <w:rFonts w:ascii="Bookman Old Style" w:hAnsi="Bookman Old Style"/>
                <w:iCs/>
                <w:sz w:val="22"/>
                <w:szCs w:val="22"/>
              </w:rPr>
              <w:t>previa presentación de:</w:t>
            </w:r>
          </w:p>
          <w:p w:rsidR="00A0462D" w:rsidRPr="00A0462D" w:rsidRDefault="00A0462D" w:rsidP="00A0462D">
            <w:pPr>
              <w:pStyle w:val="Textoindependiente3"/>
              <w:numPr>
                <w:ilvl w:val="0"/>
                <w:numId w:val="15"/>
              </w:numPr>
              <w:spacing w:line="276" w:lineRule="auto"/>
              <w:rPr>
                <w:rFonts w:ascii="Bookman Old Style" w:hAnsi="Bookman Old Style"/>
                <w:iCs/>
                <w:sz w:val="22"/>
                <w:szCs w:val="22"/>
              </w:rPr>
            </w:pPr>
            <w:r w:rsidRPr="00A0462D">
              <w:rPr>
                <w:rFonts w:ascii="Bookman Old Style" w:hAnsi="Bookman Old Style"/>
                <w:iCs/>
                <w:sz w:val="22"/>
                <w:szCs w:val="22"/>
              </w:rPr>
              <w:t>Informe del servicio, presentado a la unidad solicitante previa firma del Notario Electoral.</w:t>
            </w:r>
          </w:p>
          <w:p w:rsidR="00A0462D" w:rsidRPr="00A0462D" w:rsidRDefault="00A0462D" w:rsidP="00A0462D">
            <w:pPr>
              <w:jc w:val="both"/>
              <w:rPr>
                <w:rFonts w:ascii="Bookman Old Style" w:eastAsia="Arial" w:hAnsi="Bookman Old Style" w:cs="Arial"/>
                <w:color w:val="000000"/>
                <w:sz w:val="22"/>
                <w:szCs w:val="22"/>
              </w:rPr>
            </w:pPr>
            <w:r w:rsidRPr="00A0462D">
              <w:rPr>
                <w:rFonts w:ascii="Bookman Old Style" w:hAnsi="Bookman Old Style"/>
                <w:iCs/>
                <w:sz w:val="22"/>
                <w:szCs w:val="22"/>
              </w:rPr>
              <w:t>Informe de Conformidad (emitido por el responsable o comisión de recepción).</w:t>
            </w:r>
          </w:p>
        </w:tc>
      </w:tr>
    </w:tbl>
    <w:p w:rsidR="00D267D6" w:rsidRPr="00A0462D" w:rsidRDefault="00D267D6">
      <w:pPr>
        <w:jc w:val="both"/>
        <w:rPr>
          <w:rFonts w:ascii="Bookman Old Style" w:hAnsi="Bookman Old Style" w:cs="Arial"/>
          <w:i/>
          <w:sz w:val="22"/>
          <w:szCs w:val="22"/>
        </w:rPr>
      </w:pPr>
    </w:p>
    <w:p w:rsidR="00D267D6" w:rsidRPr="00A0462D" w:rsidRDefault="00D267D6">
      <w:pPr>
        <w:ind w:left="-360"/>
        <w:jc w:val="both"/>
        <w:rPr>
          <w:rFonts w:ascii="Bookman Old Style" w:hAnsi="Bookman Old Style" w:cs="Arial"/>
          <w:sz w:val="22"/>
          <w:szCs w:val="22"/>
        </w:rPr>
      </w:pPr>
    </w:p>
    <w:p w:rsidR="00D267D6" w:rsidRPr="00A0462D" w:rsidRDefault="00D267D6">
      <w:pPr>
        <w:ind w:left="-360"/>
        <w:jc w:val="both"/>
        <w:rPr>
          <w:rFonts w:ascii="Bookman Old Style" w:hAnsi="Bookman Old Style" w:cs="Arial"/>
          <w:sz w:val="22"/>
          <w:szCs w:val="22"/>
        </w:rPr>
      </w:pPr>
    </w:p>
    <w:p w:rsidR="00D267D6" w:rsidRPr="00A0462D" w:rsidRDefault="00D267D6">
      <w:pPr>
        <w:ind w:left="-360"/>
        <w:jc w:val="both"/>
        <w:rPr>
          <w:rFonts w:ascii="Bookman Old Style" w:hAnsi="Bookman Old Style" w:cs="Arial"/>
          <w:sz w:val="22"/>
          <w:szCs w:val="22"/>
        </w:rPr>
      </w:pPr>
    </w:p>
    <w:p w:rsidR="00D267D6" w:rsidRPr="00A0462D" w:rsidRDefault="00D267D6">
      <w:pPr>
        <w:ind w:left="-360"/>
        <w:jc w:val="both"/>
        <w:rPr>
          <w:rFonts w:ascii="Bookman Old Style" w:hAnsi="Bookman Old Style" w:cs="Arial"/>
          <w:sz w:val="22"/>
          <w:szCs w:val="22"/>
        </w:rPr>
      </w:pPr>
    </w:p>
    <w:p w:rsidR="00D267D6" w:rsidRPr="00A0462D" w:rsidRDefault="00D267D6">
      <w:pPr>
        <w:ind w:left="-360"/>
        <w:jc w:val="both"/>
        <w:rPr>
          <w:rFonts w:ascii="Bookman Old Style" w:hAnsi="Bookman Old Style"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833"/>
        <w:gridCol w:w="4839"/>
      </w:tblGrid>
      <w:tr w:rsidR="00D267D6" w:rsidRPr="00A0462D">
        <w:tc>
          <w:tcPr>
            <w:tcW w:w="2147" w:type="pct"/>
            <w:tcBorders>
              <w:left w:val="nil"/>
              <w:bottom w:val="nil"/>
              <w:right w:val="nil"/>
            </w:tcBorders>
            <w:shd w:val="clear" w:color="auto" w:fill="auto"/>
          </w:tcPr>
          <w:p w:rsidR="00D267D6" w:rsidRPr="00A0462D" w:rsidRDefault="005A7F06">
            <w:pPr>
              <w:shd w:val="clear" w:color="auto" w:fill="EAF1DD"/>
              <w:autoSpaceDE w:val="0"/>
              <w:autoSpaceDN w:val="0"/>
              <w:adjustRightInd w:val="0"/>
              <w:spacing w:before="120" w:after="120"/>
              <w:jc w:val="both"/>
              <w:rPr>
                <w:rFonts w:ascii="Bookman Old Style" w:hAnsi="Bookman Old Style" w:cs="Arial"/>
                <w:color w:val="000000"/>
                <w:sz w:val="22"/>
                <w:szCs w:val="22"/>
              </w:rPr>
            </w:pPr>
            <w:r w:rsidRPr="00A0462D">
              <w:rPr>
                <w:rFonts w:ascii="Bookman Old Style" w:hAnsi="Bookman Old Style" w:cs="Arial"/>
                <w:b/>
                <w:color w:val="000000"/>
                <w:sz w:val="22"/>
                <w:szCs w:val="22"/>
              </w:rPr>
              <w:t xml:space="preserve">Solicitado por: </w:t>
            </w:r>
            <w:r w:rsidRPr="00A0462D">
              <w:rPr>
                <w:rFonts w:ascii="Bookman Old Style" w:hAnsi="Bookman Old Style" w:cs="Arial"/>
                <w:color w:val="000000"/>
                <w:sz w:val="22"/>
                <w:szCs w:val="22"/>
              </w:rPr>
              <w:t>(Unidad solicitante)</w:t>
            </w:r>
          </w:p>
          <w:p w:rsidR="00D267D6" w:rsidRPr="00A0462D" w:rsidRDefault="005A7F06">
            <w:pPr>
              <w:shd w:val="clear" w:color="auto" w:fill="EAF1DD"/>
              <w:autoSpaceDE w:val="0"/>
              <w:autoSpaceDN w:val="0"/>
              <w:adjustRightInd w:val="0"/>
              <w:spacing w:before="120" w:after="120"/>
              <w:jc w:val="both"/>
              <w:rPr>
                <w:rFonts w:ascii="Bookman Old Style" w:hAnsi="Bookman Old Style" w:cs="Arial"/>
                <w:color w:val="000000"/>
                <w:sz w:val="22"/>
                <w:szCs w:val="22"/>
              </w:rPr>
            </w:pPr>
            <w:r w:rsidRPr="00A0462D">
              <w:rPr>
                <w:rFonts w:ascii="Bookman Old Style" w:hAnsi="Bookman Old Style" w:cs="Arial"/>
                <w:color w:val="000000"/>
                <w:sz w:val="22"/>
                <w:szCs w:val="22"/>
              </w:rPr>
              <w:t>Firma y aclaración de firma:</w:t>
            </w:r>
          </w:p>
          <w:p w:rsidR="00D267D6" w:rsidRPr="00A0462D" w:rsidRDefault="00D267D6">
            <w:pPr>
              <w:jc w:val="both"/>
              <w:rPr>
                <w:rFonts w:ascii="Bookman Old Style" w:hAnsi="Bookman Old Style" w:cs="Arial"/>
                <w:sz w:val="22"/>
                <w:szCs w:val="22"/>
              </w:rPr>
            </w:pPr>
          </w:p>
        </w:tc>
        <w:tc>
          <w:tcPr>
            <w:tcW w:w="419" w:type="pct"/>
            <w:tcBorders>
              <w:top w:val="nil"/>
              <w:left w:val="nil"/>
              <w:bottom w:val="nil"/>
              <w:right w:val="nil"/>
            </w:tcBorders>
            <w:shd w:val="clear" w:color="auto" w:fill="auto"/>
          </w:tcPr>
          <w:p w:rsidR="00D267D6" w:rsidRPr="00A0462D" w:rsidRDefault="00D267D6">
            <w:pPr>
              <w:shd w:val="clear" w:color="auto" w:fill="EAF1DD"/>
              <w:autoSpaceDE w:val="0"/>
              <w:autoSpaceDN w:val="0"/>
              <w:adjustRightInd w:val="0"/>
              <w:spacing w:before="120" w:after="120"/>
              <w:jc w:val="both"/>
              <w:rPr>
                <w:rFonts w:ascii="Bookman Old Style" w:hAnsi="Bookman Old Style" w:cs="Arial"/>
                <w:b/>
                <w:color w:val="000000"/>
                <w:sz w:val="22"/>
                <w:szCs w:val="22"/>
              </w:rPr>
            </w:pPr>
          </w:p>
        </w:tc>
        <w:tc>
          <w:tcPr>
            <w:tcW w:w="2434" w:type="pct"/>
            <w:tcBorders>
              <w:left w:val="nil"/>
              <w:bottom w:val="nil"/>
              <w:right w:val="nil"/>
            </w:tcBorders>
            <w:shd w:val="clear" w:color="auto" w:fill="auto"/>
          </w:tcPr>
          <w:p w:rsidR="00D267D6" w:rsidRPr="00A0462D" w:rsidRDefault="005A7F06">
            <w:pPr>
              <w:shd w:val="clear" w:color="auto" w:fill="EAF1DD"/>
              <w:autoSpaceDE w:val="0"/>
              <w:autoSpaceDN w:val="0"/>
              <w:adjustRightInd w:val="0"/>
              <w:spacing w:before="120" w:after="120"/>
              <w:jc w:val="both"/>
              <w:rPr>
                <w:rFonts w:ascii="Bookman Old Style" w:hAnsi="Bookman Old Style" w:cs="Arial"/>
                <w:color w:val="000000"/>
                <w:sz w:val="22"/>
                <w:szCs w:val="22"/>
              </w:rPr>
            </w:pPr>
            <w:r w:rsidRPr="00A0462D">
              <w:rPr>
                <w:rFonts w:ascii="Bookman Old Style" w:hAnsi="Bookman Old Style" w:cs="Arial"/>
                <w:b/>
                <w:color w:val="000000"/>
                <w:sz w:val="22"/>
                <w:szCs w:val="22"/>
              </w:rPr>
              <w:t xml:space="preserve">Aprobado por: </w:t>
            </w:r>
            <w:r w:rsidRPr="00A0462D">
              <w:rPr>
                <w:rFonts w:ascii="Bookman Old Style" w:hAnsi="Bookman Old Style" w:cs="Arial"/>
                <w:color w:val="000000"/>
                <w:sz w:val="22"/>
                <w:szCs w:val="22"/>
              </w:rPr>
              <w:t>(Máxima autoridad de la Unidad solicitante)</w:t>
            </w:r>
          </w:p>
          <w:p w:rsidR="00D267D6" w:rsidRPr="00A0462D" w:rsidRDefault="005A7F06">
            <w:pPr>
              <w:shd w:val="clear" w:color="auto" w:fill="EAF1DD"/>
              <w:autoSpaceDE w:val="0"/>
              <w:autoSpaceDN w:val="0"/>
              <w:adjustRightInd w:val="0"/>
              <w:spacing w:before="120" w:after="120"/>
              <w:jc w:val="both"/>
              <w:rPr>
                <w:rFonts w:ascii="Bookman Old Style" w:hAnsi="Bookman Old Style" w:cs="Arial"/>
                <w:sz w:val="22"/>
                <w:szCs w:val="22"/>
              </w:rPr>
            </w:pPr>
            <w:r w:rsidRPr="00A0462D">
              <w:rPr>
                <w:rFonts w:ascii="Bookman Old Style" w:hAnsi="Bookman Old Style" w:cs="Arial"/>
                <w:color w:val="000000"/>
                <w:sz w:val="22"/>
                <w:szCs w:val="22"/>
              </w:rPr>
              <w:t>Firma y aclaración de firma:</w:t>
            </w:r>
          </w:p>
        </w:tc>
      </w:tr>
    </w:tbl>
    <w:p w:rsidR="00D267D6" w:rsidRPr="00A0462D" w:rsidRDefault="00D267D6">
      <w:pPr>
        <w:jc w:val="both"/>
        <w:rPr>
          <w:rFonts w:ascii="Bookman Old Style" w:hAnsi="Bookman Old Style" w:cs="Arial"/>
          <w:sz w:val="22"/>
          <w:szCs w:val="22"/>
        </w:rPr>
      </w:pPr>
    </w:p>
    <w:sectPr w:rsidR="00D267D6" w:rsidRPr="00A0462D" w:rsidSect="0065558F">
      <w:headerReference w:type="default" r:id="rId13"/>
      <w:footerReference w:type="default" r:id="rId14"/>
      <w:pgSz w:w="11907" w:h="16839"/>
      <w:pgMar w:top="1134" w:right="720" w:bottom="993"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3C" w:rsidRDefault="002A6A3C">
      <w:r>
        <w:separator/>
      </w:r>
    </w:p>
  </w:endnote>
  <w:endnote w:type="continuationSeparator" w:id="0">
    <w:p w:rsidR="002A6A3C" w:rsidRDefault="002A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D6" w:rsidRDefault="00D267D6">
    <w:pPr>
      <w:pStyle w:val="Piedepgina"/>
      <w:framePr w:wrap="around" w:vAnchor="text" w:hAnchor="margin" w:xAlign="right" w:y="1"/>
      <w:rPr>
        <w:rStyle w:val="Nmerodepgina"/>
        <w:sz w:val="16"/>
      </w:rPr>
    </w:pPr>
  </w:p>
  <w:p w:rsidR="00D267D6" w:rsidRDefault="005A7F06">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3C" w:rsidRDefault="002A6A3C">
      <w:r>
        <w:separator/>
      </w:r>
    </w:p>
  </w:footnote>
  <w:footnote w:type="continuationSeparator" w:id="0">
    <w:p w:rsidR="002A6A3C" w:rsidRDefault="002A6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D6" w:rsidRDefault="00D267D6">
    <w:pPr>
      <w:pStyle w:val="Encabezado"/>
      <w:ind w:left="-360"/>
      <w:jc w:val="center"/>
      <w:rPr>
        <w:lang w:val="es-BO" w:eastAsia="es-BO"/>
      </w:rPr>
    </w:pPr>
  </w:p>
  <w:p w:rsidR="00D267D6" w:rsidRDefault="005A7F06">
    <w:pPr>
      <w:pStyle w:val="Encabezado"/>
      <w:ind w:left="-360"/>
      <w:jc w:val="center"/>
    </w:pPr>
    <w:r>
      <w:rPr>
        <w:noProof/>
        <w:lang w:val="es-BO" w:eastAsia="es-BO"/>
      </w:rPr>
      <w:drawing>
        <wp:inline distT="0" distB="0" distL="0" distR="0">
          <wp:extent cx="2065020" cy="695960"/>
          <wp:effectExtent l="0" t="0" r="0" b="889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65020" cy="695960"/>
                  </a:xfrm>
                  <a:prstGeom prst="rect">
                    <a:avLst/>
                  </a:prstGeom>
                  <a:noFill/>
                  <a:ln>
                    <a:noFill/>
                  </a:ln>
                </pic:spPr>
              </pic:pic>
            </a:graphicData>
          </a:graphic>
        </wp:inline>
      </w:drawing>
    </w:r>
  </w:p>
  <w:p w:rsidR="00D267D6" w:rsidRDefault="005A7F06">
    <w:pPr>
      <w:pStyle w:val="Encabezado"/>
      <w:jc w:val="center"/>
      <w:rPr>
        <w:sz w:val="16"/>
      </w:rPr>
    </w:pPr>
    <w:r>
      <w:rPr>
        <w:sz w:val="16"/>
      </w:rPr>
      <w:t xml:space="preserve">         </w:t>
    </w:r>
  </w:p>
  <w:p w:rsidR="00D267D6" w:rsidRDefault="00D267D6">
    <w:pPr>
      <w:pStyle w:val="Encabezado"/>
      <w:jc w:val="center"/>
      <w:rPr>
        <w:rFonts w:ascii="Arial" w:hAnsi="Arial" w:cs="Arial"/>
        <w:bCs/>
        <w:iCs/>
        <w:color w:val="808080"/>
        <w:sz w:val="12"/>
      </w:rPr>
    </w:pPr>
  </w:p>
  <w:p w:rsidR="00D267D6" w:rsidRDefault="005A7F06">
    <w:pPr>
      <w:pStyle w:val="Encabezado"/>
      <w:jc w:val="center"/>
      <w:rPr>
        <w:rFonts w:ascii="Arial" w:hAnsi="Arial" w:cs="Arial"/>
        <w:bCs/>
        <w:iCs/>
        <w:color w:val="808080"/>
        <w:sz w:val="12"/>
      </w:rPr>
    </w:pPr>
    <w:r>
      <w:rPr>
        <w:rFonts w:ascii="Arial" w:hAnsi="Arial" w:cs="Arial"/>
        <w:bCs/>
        <w:iCs/>
        <w:color w:val="808080"/>
        <w:sz w:val="1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108E4A45"/>
    <w:multiLevelType w:val="multilevel"/>
    <w:tmpl w:val="108E4A45"/>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D231E4"/>
    <w:multiLevelType w:val="singleLevel"/>
    <w:tmpl w:val="12D231E4"/>
    <w:lvl w:ilvl="0">
      <w:start w:val="1"/>
      <w:numFmt w:val="upperLetter"/>
      <w:pStyle w:val="Ttulo6"/>
      <w:lvlText w:val="%1."/>
      <w:lvlJc w:val="left"/>
      <w:pPr>
        <w:tabs>
          <w:tab w:val="left" w:pos="360"/>
        </w:tabs>
        <w:ind w:left="360" w:hanging="360"/>
      </w:pPr>
      <w:rPr>
        <w:rFonts w:hint="default"/>
      </w:rPr>
    </w:lvl>
  </w:abstractNum>
  <w:abstractNum w:abstractNumId="3">
    <w:nsid w:val="132C3F18"/>
    <w:multiLevelType w:val="multilevel"/>
    <w:tmpl w:val="132C3F18"/>
    <w:lvl w:ilvl="0">
      <w:start w:val="1"/>
      <w:numFmt w:val="upperRoman"/>
      <w:pStyle w:val="Ttulo4"/>
      <w:lvlText w:val="%1."/>
      <w:lvlJc w:val="left"/>
      <w:pPr>
        <w:tabs>
          <w:tab w:val="left" w:pos="720"/>
        </w:tabs>
        <w:ind w:left="340" w:hanging="340"/>
      </w:pPr>
      <w:rPr>
        <w:rFonts w:hint="default"/>
        <w:b w:val="0"/>
        <w:i w:val="0"/>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3B25AA0"/>
    <w:multiLevelType w:val="multilevel"/>
    <w:tmpl w:val="13B25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98508BA"/>
    <w:multiLevelType w:val="multilevel"/>
    <w:tmpl w:val="37BED31E"/>
    <w:lvl w:ilvl="0">
      <w:start w:val="1"/>
      <w:numFmt w:val="upp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BB544E"/>
    <w:multiLevelType w:val="multilevel"/>
    <w:tmpl w:val="2FBB54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EF5ABF"/>
    <w:multiLevelType w:val="multilevel"/>
    <w:tmpl w:val="35EF5ABF"/>
    <w:lvl w:ilvl="0">
      <w:start w:val="1"/>
      <w:numFmt w:val="lowerLetter"/>
      <w:pStyle w:val="Ttulo5"/>
      <w:lvlText w:val="%1)"/>
      <w:lvlJc w:val="left"/>
      <w:pPr>
        <w:tabs>
          <w:tab w:val="left" w:pos="814"/>
        </w:tabs>
        <w:ind w:left="814" w:hanging="454"/>
      </w:pPr>
      <w:rPr>
        <w:rFonts w:hint="default"/>
        <w:sz w:val="16"/>
        <w:szCs w:val="16"/>
      </w:rPr>
    </w:lvl>
    <w:lvl w:ilvl="1">
      <w:start w:val="3"/>
      <w:numFmt w:val="bullet"/>
      <w:lvlText w:val="-"/>
      <w:lvlJc w:val="left"/>
      <w:pPr>
        <w:tabs>
          <w:tab w:val="left" w:pos="1560"/>
        </w:tabs>
        <w:ind w:left="1560" w:hanging="360"/>
      </w:pPr>
      <w:rPr>
        <w:rFonts w:ascii="Times New Roman" w:hAnsi="Times New Roman" w:cs="Times New Roman" w:hint="default"/>
        <w:b/>
      </w:rPr>
    </w:lvl>
    <w:lvl w:ilvl="2">
      <w:start w:val="1"/>
      <w:numFmt w:val="upperRoman"/>
      <w:lvlText w:val="%3."/>
      <w:lvlJc w:val="left"/>
      <w:pPr>
        <w:tabs>
          <w:tab w:val="left" w:pos="720"/>
        </w:tabs>
        <w:ind w:left="720" w:hanging="720"/>
      </w:pPr>
      <w:rPr>
        <w:rFonts w:hint="default"/>
      </w:rPr>
    </w:lvl>
    <w:lvl w:ilvl="3">
      <w:numFmt w:val="bullet"/>
      <w:lvlText w:val="-"/>
      <w:lvlJc w:val="left"/>
      <w:pPr>
        <w:tabs>
          <w:tab w:val="left" w:pos="3000"/>
        </w:tabs>
        <w:ind w:left="2980" w:hanging="340"/>
      </w:pPr>
      <w:rPr>
        <w:rFonts w:ascii="Times New Roman" w:eastAsia="Times New Roman" w:hAnsi="Times New Roman" w:cs="Times New Roman" w:hint="default"/>
      </w:r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abstractNum w:abstractNumId="8">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48400C99"/>
    <w:multiLevelType w:val="multilevel"/>
    <w:tmpl w:val="48400C99"/>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ED1354"/>
    <w:multiLevelType w:val="multilevel"/>
    <w:tmpl w:val="4EED1354"/>
    <w:lvl w:ilvl="0">
      <w:start w:val="1"/>
      <w:numFmt w:val="decimal"/>
      <w:lvlText w:val="%1."/>
      <w:lvlJc w:val="left"/>
      <w:pPr>
        <w:ind w:left="435" w:hanging="360"/>
      </w:pPr>
      <w:rPr>
        <w:rFonts w:cs="Times New Roman" w:hint="default"/>
        <w:b/>
        <w:sz w:val="24"/>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1">
    <w:nsid w:val="573A0CED"/>
    <w:multiLevelType w:val="multilevel"/>
    <w:tmpl w:val="573A0CED"/>
    <w:lvl w:ilvl="0">
      <w:start w:val="1"/>
      <w:numFmt w:val="bullet"/>
      <w:lvlText w:val=""/>
      <w:lvlJc w:val="left"/>
      <w:pPr>
        <w:ind w:left="435" w:hanging="360"/>
      </w:pPr>
      <w:rPr>
        <w:rFonts w:ascii="Symbol" w:hAnsi="Symbol" w:hint="default"/>
        <w:b/>
        <w:sz w:val="24"/>
      </w:rPr>
    </w:lvl>
    <w:lvl w:ilvl="1">
      <w:start w:val="1"/>
      <w:numFmt w:val="decimal"/>
      <w:lvlText w:val="%2."/>
      <w:lvlJc w:val="left"/>
      <w:pPr>
        <w:ind w:left="1500" w:hanging="705"/>
      </w:pPr>
      <w:rPr>
        <w:rFonts w:hint="default"/>
      </w:r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2">
    <w:nsid w:val="5870195F"/>
    <w:multiLevelType w:val="singleLevel"/>
    <w:tmpl w:val="5870195F"/>
    <w:lvl w:ilvl="0">
      <w:numFmt w:val="decimal"/>
      <w:pStyle w:val="Ttulo9"/>
      <w:lvlText w:val=""/>
      <w:lvlJc w:val="left"/>
    </w:lvl>
  </w:abstractNum>
  <w:abstractNum w:abstractNumId="13">
    <w:nsid w:val="5C656408"/>
    <w:multiLevelType w:val="multilevel"/>
    <w:tmpl w:val="5C656408"/>
    <w:lvl w:ilvl="0">
      <w:start w:val="1"/>
      <w:numFmt w:val="decimal"/>
      <w:pStyle w:val="Ttulo1"/>
      <w:lvlText w:val="%1."/>
      <w:lvlJc w:val="left"/>
      <w:pPr>
        <w:tabs>
          <w:tab w:val="left" w:pos="360"/>
        </w:tabs>
        <w:ind w:left="360" w:hanging="360"/>
      </w:pPr>
      <w:rPr>
        <w:rFonts w:hint="default"/>
      </w:rPr>
    </w:lvl>
    <w:lvl w:ilvl="1">
      <w:start w:val="1"/>
      <w:numFmt w:val="decimal"/>
      <w:pStyle w:val="Ttulo2"/>
      <w:lvlText w:val="%1.%2."/>
      <w:lvlJc w:val="left"/>
      <w:pPr>
        <w:tabs>
          <w:tab w:val="left" w:pos="794"/>
        </w:tabs>
        <w:ind w:left="1361" w:hanging="1077"/>
      </w:pPr>
      <w:rPr>
        <w:rFonts w:hint="default"/>
      </w:rPr>
    </w:lvl>
    <w:lvl w:ilvl="2">
      <w:start w:val="1"/>
      <w:numFmt w:val="decimal"/>
      <w:pStyle w:val="Ttulo3"/>
      <w:lvlText w:val="%1.%2.%3."/>
      <w:lvlJc w:val="left"/>
      <w:pPr>
        <w:tabs>
          <w:tab w:val="left" w:pos="1224"/>
        </w:tabs>
        <w:ind w:left="1224" w:hanging="504"/>
      </w:pPr>
      <w:rPr>
        <w:rFonts w:hint="default"/>
      </w:rPr>
    </w:lvl>
    <w:lvl w:ilvl="3">
      <w:start w:val="1"/>
      <w:numFmt w:val="decimal"/>
      <w:lvlText w:val="%1.%2.%3.%4."/>
      <w:lvlJc w:val="left"/>
      <w:pPr>
        <w:tabs>
          <w:tab w:val="left" w:pos="1728"/>
        </w:tabs>
        <w:ind w:left="1728" w:hanging="648"/>
      </w:pPr>
      <w:rPr>
        <w:rFonts w:hint="default"/>
      </w:rPr>
    </w:lvl>
    <w:lvl w:ilvl="4">
      <w:start w:val="1"/>
      <w:numFmt w:val="decimal"/>
      <w:lvlText w:val="%1.%2.%3.%4.%5."/>
      <w:lvlJc w:val="left"/>
      <w:pPr>
        <w:tabs>
          <w:tab w:val="left" w:pos="2232"/>
        </w:tabs>
        <w:ind w:left="2232" w:hanging="792"/>
      </w:pPr>
      <w:rPr>
        <w:rFonts w:hint="default"/>
      </w:rPr>
    </w:lvl>
    <w:lvl w:ilvl="5">
      <w:start w:val="1"/>
      <w:numFmt w:val="decimal"/>
      <w:lvlText w:val="%1.%2.%3.%4.%5.%6."/>
      <w:lvlJc w:val="left"/>
      <w:pPr>
        <w:tabs>
          <w:tab w:val="left" w:pos="2736"/>
        </w:tabs>
        <w:ind w:left="2736" w:hanging="936"/>
      </w:pPr>
      <w:rPr>
        <w:rFonts w:hint="default"/>
      </w:rPr>
    </w:lvl>
    <w:lvl w:ilvl="6">
      <w:start w:val="1"/>
      <w:numFmt w:val="decimal"/>
      <w:lvlText w:val="%1.%2.%3.%4.%5.%6.%7."/>
      <w:lvlJc w:val="left"/>
      <w:pPr>
        <w:tabs>
          <w:tab w:val="left" w:pos="3240"/>
        </w:tabs>
        <w:ind w:left="3240" w:hanging="1080"/>
      </w:pPr>
      <w:rPr>
        <w:rFonts w:hint="default"/>
      </w:rPr>
    </w:lvl>
    <w:lvl w:ilvl="7">
      <w:start w:val="1"/>
      <w:numFmt w:val="decimal"/>
      <w:lvlText w:val="%1.%2.%3.%4.%5.%6.%7.%8."/>
      <w:lvlJc w:val="left"/>
      <w:pPr>
        <w:tabs>
          <w:tab w:val="left" w:pos="3744"/>
        </w:tabs>
        <w:ind w:left="3744" w:hanging="1224"/>
      </w:pPr>
      <w:rPr>
        <w:rFonts w:hint="default"/>
      </w:rPr>
    </w:lvl>
    <w:lvl w:ilvl="8">
      <w:start w:val="1"/>
      <w:numFmt w:val="decimal"/>
      <w:lvlText w:val="%1.%2.%3.%4.%5.%6.%7.%8.%9."/>
      <w:lvlJc w:val="left"/>
      <w:pPr>
        <w:tabs>
          <w:tab w:val="left" w:pos="4320"/>
        </w:tabs>
        <w:ind w:left="4320" w:hanging="1440"/>
      </w:pPr>
      <w:rPr>
        <w:rFonts w:hint="default"/>
      </w:rPr>
    </w:lvl>
  </w:abstractNum>
  <w:abstractNum w:abstractNumId="14">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15">
    <w:nsid w:val="687C1CDA"/>
    <w:multiLevelType w:val="multilevel"/>
    <w:tmpl w:val="3120F884"/>
    <w:lvl w:ilvl="0">
      <w:start w:val="1"/>
      <w:numFmt w:val="decimal"/>
      <w:lvlText w:val="%1."/>
      <w:lvlJc w:val="left"/>
      <w:pPr>
        <w:ind w:left="720" w:hanging="360"/>
      </w:pPr>
      <w:rPr>
        <w:rFonts w:ascii="Bookman Old Style" w:eastAsia="Bookman Old Style" w:hAnsi="Bookman Old Style" w:cs="Bookman Old Styl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76113D67"/>
    <w:multiLevelType w:val="multilevel"/>
    <w:tmpl w:val="76113D67"/>
    <w:lvl w:ilvl="0">
      <w:start w:val="1"/>
      <w:numFmt w:val="upperLetter"/>
      <w:lvlText w:val="%1."/>
      <w:lvlJc w:val="left"/>
      <w:pPr>
        <w:ind w:left="927"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3"/>
  </w:num>
  <w:num w:numId="3">
    <w:abstractNumId w:val="7"/>
  </w:num>
  <w:num w:numId="4">
    <w:abstractNumId w:val="2"/>
  </w:num>
  <w:num w:numId="5">
    <w:abstractNumId w:val="12"/>
  </w:num>
  <w:num w:numId="6">
    <w:abstractNumId w:val="9"/>
  </w:num>
  <w:num w:numId="7">
    <w:abstractNumId w:val="5"/>
  </w:num>
  <w:num w:numId="8">
    <w:abstractNumId w:val="10"/>
  </w:num>
  <w:num w:numId="9">
    <w:abstractNumId w:val="11"/>
  </w:num>
  <w:num w:numId="10">
    <w:abstractNumId w:val="4"/>
  </w:num>
  <w:num w:numId="11">
    <w:abstractNumId w:val="6"/>
  </w:num>
  <w:num w:numId="12">
    <w:abstractNumId w:val="16"/>
  </w:num>
  <w:num w:numId="13">
    <w:abstractNumId w:val="1"/>
  </w:num>
  <w:num w:numId="14">
    <w:abstractNumId w:val="15"/>
  </w:num>
  <w:num w:numId="15">
    <w:abstractNumId w:val="14"/>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A6"/>
    <w:rsid w:val="00002C0B"/>
    <w:rsid w:val="00002F31"/>
    <w:rsid w:val="00003AA6"/>
    <w:rsid w:val="0001322B"/>
    <w:rsid w:val="000226E4"/>
    <w:rsid w:val="00022890"/>
    <w:rsid w:val="00032D06"/>
    <w:rsid w:val="00036F20"/>
    <w:rsid w:val="0004310D"/>
    <w:rsid w:val="000441DB"/>
    <w:rsid w:val="00045D8C"/>
    <w:rsid w:val="00050E1E"/>
    <w:rsid w:val="0005267D"/>
    <w:rsid w:val="00083BA9"/>
    <w:rsid w:val="0008579D"/>
    <w:rsid w:val="0009608E"/>
    <w:rsid w:val="000A09F3"/>
    <w:rsid w:val="000B1598"/>
    <w:rsid w:val="000B720D"/>
    <w:rsid w:val="000C7AE4"/>
    <w:rsid w:val="000E034D"/>
    <w:rsid w:val="000E48DF"/>
    <w:rsid w:val="000E7428"/>
    <w:rsid w:val="000E75A2"/>
    <w:rsid w:val="000F08E5"/>
    <w:rsid w:val="000F1D17"/>
    <w:rsid w:val="000F5FED"/>
    <w:rsid w:val="000F76F9"/>
    <w:rsid w:val="0010127B"/>
    <w:rsid w:val="001043B4"/>
    <w:rsid w:val="001047FF"/>
    <w:rsid w:val="001054E9"/>
    <w:rsid w:val="00110B79"/>
    <w:rsid w:val="001178FD"/>
    <w:rsid w:val="00120FCA"/>
    <w:rsid w:val="00122CEB"/>
    <w:rsid w:val="00124734"/>
    <w:rsid w:val="00125CF8"/>
    <w:rsid w:val="00127FA2"/>
    <w:rsid w:val="001303A5"/>
    <w:rsid w:val="0014060E"/>
    <w:rsid w:val="00140B68"/>
    <w:rsid w:val="00150BAD"/>
    <w:rsid w:val="001530B0"/>
    <w:rsid w:val="00160DD3"/>
    <w:rsid w:val="00161802"/>
    <w:rsid w:val="001630EC"/>
    <w:rsid w:val="001641D2"/>
    <w:rsid w:val="00164800"/>
    <w:rsid w:val="00164A35"/>
    <w:rsid w:val="00165F2F"/>
    <w:rsid w:val="00167FDA"/>
    <w:rsid w:val="00171B66"/>
    <w:rsid w:val="001A2357"/>
    <w:rsid w:val="001A4248"/>
    <w:rsid w:val="001A6951"/>
    <w:rsid w:val="001A7649"/>
    <w:rsid w:val="001A7F8E"/>
    <w:rsid w:val="001B360E"/>
    <w:rsid w:val="001C1011"/>
    <w:rsid w:val="001C64A6"/>
    <w:rsid w:val="001D597B"/>
    <w:rsid w:val="001E0062"/>
    <w:rsid w:val="001E0D40"/>
    <w:rsid w:val="001E1BA6"/>
    <w:rsid w:val="001E45BF"/>
    <w:rsid w:val="001E45F3"/>
    <w:rsid w:val="001F1279"/>
    <w:rsid w:val="001F1A9E"/>
    <w:rsid w:val="00204C40"/>
    <w:rsid w:val="00207FE1"/>
    <w:rsid w:val="002126DA"/>
    <w:rsid w:val="00213982"/>
    <w:rsid w:val="002157E9"/>
    <w:rsid w:val="002174C6"/>
    <w:rsid w:val="00217741"/>
    <w:rsid w:val="00223064"/>
    <w:rsid w:val="002245B3"/>
    <w:rsid w:val="00224A9D"/>
    <w:rsid w:val="002301B4"/>
    <w:rsid w:val="00235D9A"/>
    <w:rsid w:val="00236442"/>
    <w:rsid w:val="00250BD4"/>
    <w:rsid w:val="002524D6"/>
    <w:rsid w:val="0026009C"/>
    <w:rsid w:val="00281249"/>
    <w:rsid w:val="002919F5"/>
    <w:rsid w:val="002A3FC1"/>
    <w:rsid w:val="002A65AF"/>
    <w:rsid w:val="002A6A3C"/>
    <w:rsid w:val="002B2CE7"/>
    <w:rsid w:val="002B7700"/>
    <w:rsid w:val="002C1ECC"/>
    <w:rsid w:val="002C4A14"/>
    <w:rsid w:val="002D2486"/>
    <w:rsid w:val="002D6FCF"/>
    <w:rsid w:val="002E050A"/>
    <w:rsid w:val="002E1F0A"/>
    <w:rsid w:val="002E2202"/>
    <w:rsid w:val="002E358A"/>
    <w:rsid w:val="002E71CC"/>
    <w:rsid w:val="00306110"/>
    <w:rsid w:val="00312CF9"/>
    <w:rsid w:val="00334D7C"/>
    <w:rsid w:val="00342604"/>
    <w:rsid w:val="003501E0"/>
    <w:rsid w:val="00371BBE"/>
    <w:rsid w:val="00372272"/>
    <w:rsid w:val="0037332E"/>
    <w:rsid w:val="00373860"/>
    <w:rsid w:val="00380A57"/>
    <w:rsid w:val="0038109B"/>
    <w:rsid w:val="00383F99"/>
    <w:rsid w:val="00386762"/>
    <w:rsid w:val="00392482"/>
    <w:rsid w:val="0039695C"/>
    <w:rsid w:val="003A201F"/>
    <w:rsid w:val="003B3906"/>
    <w:rsid w:val="003B552E"/>
    <w:rsid w:val="003C35AB"/>
    <w:rsid w:val="003D051A"/>
    <w:rsid w:val="003D1F81"/>
    <w:rsid w:val="003D2532"/>
    <w:rsid w:val="003D379D"/>
    <w:rsid w:val="003D4773"/>
    <w:rsid w:val="003D62A0"/>
    <w:rsid w:val="003F223F"/>
    <w:rsid w:val="003F2567"/>
    <w:rsid w:val="003F2A43"/>
    <w:rsid w:val="00401076"/>
    <w:rsid w:val="00406F33"/>
    <w:rsid w:val="00407DD2"/>
    <w:rsid w:val="0041662B"/>
    <w:rsid w:val="00424B88"/>
    <w:rsid w:val="004265D9"/>
    <w:rsid w:val="00436EC0"/>
    <w:rsid w:val="004418CA"/>
    <w:rsid w:val="004419D8"/>
    <w:rsid w:val="00443228"/>
    <w:rsid w:val="004464B8"/>
    <w:rsid w:val="00447B19"/>
    <w:rsid w:val="004549C6"/>
    <w:rsid w:val="00455914"/>
    <w:rsid w:val="00465645"/>
    <w:rsid w:val="00466F81"/>
    <w:rsid w:val="00475CA5"/>
    <w:rsid w:val="00476847"/>
    <w:rsid w:val="004778BC"/>
    <w:rsid w:val="00493DF3"/>
    <w:rsid w:val="0049492D"/>
    <w:rsid w:val="00497A39"/>
    <w:rsid w:val="004A00B2"/>
    <w:rsid w:val="004B49B8"/>
    <w:rsid w:val="004C2B4B"/>
    <w:rsid w:val="004C72E0"/>
    <w:rsid w:val="004D3D34"/>
    <w:rsid w:val="004D7462"/>
    <w:rsid w:val="004E4EF8"/>
    <w:rsid w:val="004E5434"/>
    <w:rsid w:val="004E5C52"/>
    <w:rsid w:val="004F2A5A"/>
    <w:rsid w:val="004F4FD3"/>
    <w:rsid w:val="004F7509"/>
    <w:rsid w:val="00500521"/>
    <w:rsid w:val="005018DC"/>
    <w:rsid w:val="005019E3"/>
    <w:rsid w:val="005053A3"/>
    <w:rsid w:val="005057B7"/>
    <w:rsid w:val="00511487"/>
    <w:rsid w:val="00512F8F"/>
    <w:rsid w:val="00516E5B"/>
    <w:rsid w:val="00521F67"/>
    <w:rsid w:val="00522AE9"/>
    <w:rsid w:val="005277B2"/>
    <w:rsid w:val="00533D30"/>
    <w:rsid w:val="00540929"/>
    <w:rsid w:val="00541B41"/>
    <w:rsid w:val="0054293B"/>
    <w:rsid w:val="005471E5"/>
    <w:rsid w:val="00560338"/>
    <w:rsid w:val="00562FE9"/>
    <w:rsid w:val="00564ED1"/>
    <w:rsid w:val="00574757"/>
    <w:rsid w:val="0057486D"/>
    <w:rsid w:val="00576F7C"/>
    <w:rsid w:val="005773AD"/>
    <w:rsid w:val="00591472"/>
    <w:rsid w:val="00596B14"/>
    <w:rsid w:val="005A0202"/>
    <w:rsid w:val="005A67D7"/>
    <w:rsid w:val="005A6F54"/>
    <w:rsid w:val="005A7F06"/>
    <w:rsid w:val="005B1438"/>
    <w:rsid w:val="005C1938"/>
    <w:rsid w:val="005C6B58"/>
    <w:rsid w:val="005C7C1D"/>
    <w:rsid w:val="005D2227"/>
    <w:rsid w:val="005D6ECF"/>
    <w:rsid w:val="005E7771"/>
    <w:rsid w:val="00610380"/>
    <w:rsid w:val="00611C45"/>
    <w:rsid w:val="006141E6"/>
    <w:rsid w:val="00615F6E"/>
    <w:rsid w:val="006166BB"/>
    <w:rsid w:val="00626AED"/>
    <w:rsid w:val="00627446"/>
    <w:rsid w:val="00627965"/>
    <w:rsid w:val="0063649E"/>
    <w:rsid w:val="0065031E"/>
    <w:rsid w:val="00654C65"/>
    <w:rsid w:val="00655175"/>
    <w:rsid w:val="0065558F"/>
    <w:rsid w:val="006655F8"/>
    <w:rsid w:val="00666C18"/>
    <w:rsid w:val="00666E63"/>
    <w:rsid w:val="006677AD"/>
    <w:rsid w:val="00673D99"/>
    <w:rsid w:val="00674284"/>
    <w:rsid w:val="00676967"/>
    <w:rsid w:val="00680081"/>
    <w:rsid w:val="0068183C"/>
    <w:rsid w:val="006856EB"/>
    <w:rsid w:val="00685FB3"/>
    <w:rsid w:val="00690E06"/>
    <w:rsid w:val="0069242A"/>
    <w:rsid w:val="00695C18"/>
    <w:rsid w:val="006B0C71"/>
    <w:rsid w:val="006B47BB"/>
    <w:rsid w:val="006B67FC"/>
    <w:rsid w:val="006C24D6"/>
    <w:rsid w:val="006C3487"/>
    <w:rsid w:val="006D2318"/>
    <w:rsid w:val="006E0FF9"/>
    <w:rsid w:val="006E42E8"/>
    <w:rsid w:val="006E490D"/>
    <w:rsid w:val="006E6A6D"/>
    <w:rsid w:val="006F31B8"/>
    <w:rsid w:val="006F5060"/>
    <w:rsid w:val="006F5BAE"/>
    <w:rsid w:val="006F70AA"/>
    <w:rsid w:val="00702CF5"/>
    <w:rsid w:val="00704877"/>
    <w:rsid w:val="00705164"/>
    <w:rsid w:val="00715D3B"/>
    <w:rsid w:val="00720E0A"/>
    <w:rsid w:val="007237CF"/>
    <w:rsid w:val="00726C16"/>
    <w:rsid w:val="00730F4D"/>
    <w:rsid w:val="00734FD3"/>
    <w:rsid w:val="0073791E"/>
    <w:rsid w:val="007403D4"/>
    <w:rsid w:val="00750803"/>
    <w:rsid w:val="00764DC9"/>
    <w:rsid w:val="0078028C"/>
    <w:rsid w:val="00793E94"/>
    <w:rsid w:val="00794D3E"/>
    <w:rsid w:val="007966E7"/>
    <w:rsid w:val="0079728A"/>
    <w:rsid w:val="007A091F"/>
    <w:rsid w:val="007A38AD"/>
    <w:rsid w:val="007A643B"/>
    <w:rsid w:val="007B1772"/>
    <w:rsid w:val="007B5F90"/>
    <w:rsid w:val="007C5D31"/>
    <w:rsid w:val="007C6561"/>
    <w:rsid w:val="007D4FB0"/>
    <w:rsid w:val="007D5E30"/>
    <w:rsid w:val="007E22B4"/>
    <w:rsid w:val="007E330B"/>
    <w:rsid w:val="007E51EA"/>
    <w:rsid w:val="007E7C52"/>
    <w:rsid w:val="007F3B88"/>
    <w:rsid w:val="007F4AB1"/>
    <w:rsid w:val="00802980"/>
    <w:rsid w:val="00804849"/>
    <w:rsid w:val="00805091"/>
    <w:rsid w:val="0082663A"/>
    <w:rsid w:val="00830FBE"/>
    <w:rsid w:val="00831053"/>
    <w:rsid w:val="0084314D"/>
    <w:rsid w:val="00860882"/>
    <w:rsid w:val="008609D7"/>
    <w:rsid w:val="008627F6"/>
    <w:rsid w:val="00862F31"/>
    <w:rsid w:val="008803E5"/>
    <w:rsid w:val="0088308B"/>
    <w:rsid w:val="00887093"/>
    <w:rsid w:val="0089032F"/>
    <w:rsid w:val="00896A0F"/>
    <w:rsid w:val="008A36B1"/>
    <w:rsid w:val="008A444A"/>
    <w:rsid w:val="008B1D86"/>
    <w:rsid w:val="008B59B5"/>
    <w:rsid w:val="008C4F52"/>
    <w:rsid w:val="008D0D7B"/>
    <w:rsid w:val="008D1DD2"/>
    <w:rsid w:val="008D3AA0"/>
    <w:rsid w:val="008E4110"/>
    <w:rsid w:val="008F2E91"/>
    <w:rsid w:val="00900437"/>
    <w:rsid w:val="00910910"/>
    <w:rsid w:val="00914673"/>
    <w:rsid w:val="009332C1"/>
    <w:rsid w:val="009349C9"/>
    <w:rsid w:val="009374AC"/>
    <w:rsid w:val="00940DBE"/>
    <w:rsid w:val="0094638E"/>
    <w:rsid w:val="009663F7"/>
    <w:rsid w:val="00975660"/>
    <w:rsid w:val="00976374"/>
    <w:rsid w:val="009801F7"/>
    <w:rsid w:val="0098375D"/>
    <w:rsid w:val="009911BD"/>
    <w:rsid w:val="00993D8D"/>
    <w:rsid w:val="009A064E"/>
    <w:rsid w:val="009A324E"/>
    <w:rsid w:val="009D274E"/>
    <w:rsid w:val="009D6618"/>
    <w:rsid w:val="009E48BF"/>
    <w:rsid w:val="009F0E61"/>
    <w:rsid w:val="009F2867"/>
    <w:rsid w:val="009F6051"/>
    <w:rsid w:val="009F766D"/>
    <w:rsid w:val="00A00272"/>
    <w:rsid w:val="00A0462D"/>
    <w:rsid w:val="00A05C57"/>
    <w:rsid w:val="00A07005"/>
    <w:rsid w:val="00A07D65"/>
    <w:rsid w:val="00A11E40"/>
    <w:rsid w:val="00A15AD2"/>
    <w:rsid w:val="00A26E31"/>
    <w:rsid w:val="00A27360"/>
    <w:rsid w:val="00A3238F"/>
    <w:rsid w:val="00A378EE"/>
    <w:rsid w:val="00A42307"/>
    <w:rsid w:val="00A437EF"/>
    <w:rsid w:val="00A4790C"/>
    <w:rsid w:val="00A67081"/>
    <w:rsid w:val="00A71ADE"/>
    <w:rsid w:val="00A73CF5"/>
    <w:rsid w:val="00A749BC"/>
    <w:rsid w:val="00A74F9C"/>
    <w:rsid w:val="00A76183"/>
    <w:rsid w:val="00A8468C"/>
    <w:rsid w:val="00A84B6C"/>
    <w:rsid w:val="00A905F0"/>
    <w:rsid w:val="00A97046"/>
    <w:rsid w:val="00AA0464"/>
    <w:rsid w:val="00AA0F7F"/>
    <w:rsid w:val="00AB4AE4"/>
    <w:rsid w:val="00AB64F3"/>
    <w:rsid w:val="00AB7DB0"/>
    <w:rsid w:val="00AC01AF"/>
    <w:rsid w:val="00AC1B79"/>
    <w:rsid w:val="00AC4BC3"/>
    <w:rsid w:val="00AC6E5E"/>
    <w:rsid w:val="00AD4755"/>
    <w:rsid w:val="00AD76FE"/>
    <w:rsid w:val="00AF6B57"/>
    <w:rsid w:val="00B161A5"/>
    <w:rsid w:val="00B17D61"/>
    <w:rsid w:val="00B37E66"/>
    <w:rsid w:val="00B461F2"/>
    <w:rsid w:val="00B51A4B"/>
    <w:rsid w:val="00B55704"/>
    <w:rsid w:val="00B560EF"/>
    <w:rsid w:val="00B63C58"/>
    <w:rsid w:val="00B71EFD"/>
    <w:rsid w:val="00B76534"/>
    <w:rsid w:val="00B8645E"/>
    <w:rsid w:val="00B91A45"/>
    <w:rsid w:val="00B91F34"/>
    <w:rsid w:val="00B96872"/>
    <w:rsid w:val="00BA2EE1"/>
    <w:rsid w:val="00BA4AA8"/>
    <w:rsid w:val="00BA5B5F"/>
    <w:rsid w:val="00BB5F18"/>
    <w:rsid w:val="00BC75D1"/>
    <w:rsid w:val="00BC75FF"/>
    <w:rsid w:val="00BD06BC"/>
    <w:rsid w:val="00BE0398"/>
    <w:rsid w:val="00BE17CF"/>
    <w:rsid w:val="00BE3918"/>
    <w:rsid w:val="00BE39C9"/>
    <w:rsid w:val="00BF3FF2"/>
    <w:rsid w:val="00C01C26"/>
    <w:rsid w:val="00C209B4"/>
    <w:rsid w:val="00C20DAE"/>
    <w:rsid w:val="00C25418"/>
    <w:rsid w:val="00C41BF7"/>
    <w:rsid w:val="00C43F19"/>
    <w:rsid w:val="00C5414E"/>
    <w:rsid w:val="00C541EA"/>
    <w:rsid w:val="00C54F44"/>
    <w:rsid w:val="00C577BE"/>
    <w:rsid w:val="00C6070D"/>
    <w:rsid w:val="00C62D96"/>
    <w:rsid w:val="00C63795"/>
    <w:rsid w:val="00C66E3F"/>
    <w:rsid w:val="00C84340"/>
    <w:rsid w:val="00C8572F"/>
    <w:rsid w:val="00C875F6"/>
    <w:rsid w:val="00C9300C"/>
    <w:rsid w:val="00C94138"/>
    <w:rsid w:val="00CA160A"/>
    <w:rsid w:val="00CA2D40"/>
    <w:rsid w:val="00CA5E77"/>
    <w:rsid w:val="00CA60E2"/>
    <w:rsid w:val="00CD4763"/>
    <w:rsid w:val="00CD5A00"/>
    <w:rsid w:val="00CD5E13"/>
    <w:rsid w:val="00CD6095"/>
    <w:rsid w:val="00CE4A4A"/>
    <w:rsid w:val="00CF298F"/>
    <w:rsid w:val="00CF4B36"/>
    <w:rsid w:val="00D0518B"/>
    <w:rsid w:val="00D10134"/>
    <w:rsid w:val="00D24964"/>
    <w:rsid w:val="00D267D6"/>
    <w:rsid w:val="00D30B4B"/>
    <w:rsid w:val="00D400E0"/>
    <w:rsid w:val="00D51E96"/>
    <w:rsid w:val="00D569C8"/>
    <w:rsid w:val="00D63405"/>
    <w:rsid w:val="00D662A1"/>
    <w:rsid w:val="00D6744A"/>
    <w:rsid w:val="00D73B9C"/>
    <w:rsid w:val="00D73E2E"/>
    <w:rsid w:val="00D76DD7"/>
    <w:rsid w:val="00D809D8"/>
    <w:rsid w:val="00D85FC2"/>
    <w:rsid w:val="00D86A57"/>
    <w:rsid w:val="00D936DF"/>
    <w:rsid w:val="00DA3A8F"/>
    <w:rsid w:val="00DA5B65"/>
    <w:rsid w:val="00DA6086"/>
    <w:rsid w:val="00DB2695"/>
    <w:rsid w:val="00DB2932"/>
    <w:rsid w:val="00DB2DF4"/>
    <w:rsid w:val="00DC37D1"/>
    <w:rsid w:val="00DD0F90"/>
    <w:rsid w:val="00DD2CF4"/>
    <w:rsid w:val="00DD3314"/>
    <w:rsid w:val="00DE0807"/>
    <w:rsid w:val="00DE3B9F"/>
    <w:rsid w:val="00E1199B"/>
    <w:rsid w:val="00E11DE2"/>
    <w:rsid w:val="00E1472B"/>
    <w:rsid w:val="00E32F4F"/>
    <w:rsid w:val="00E42B28"/>
    <w:rsid w:val="00E46DB4"/>
    <w:rsid w:val="00E510C4"/>
    <w:rsid w:val="00E523B3"/>
    <w:rsid w:val="00E53784"/>
    <w:rsid w:val="00E5677C"/>
    <w:rsid w:val="00E61202"/>
    <w:rsid w:val="00E63081"/>
    <w:rsid w:val="00E83CA2"/>
    <w:rsid w:val="00E83D84"/>
    <w:rsid w:val="00E84158"/>
    <w:rsid w:val="00E85340"/>
    <w:rsid w:val="00E859A4"/>
    <w:rsid w:val="00E90D76"/>
    <w:rsid w:val="00E92B9D"/>
    <w:rsid w:val="00E97C07"/>
    <w:rsid w:val="00EA1408"/>
    <w:rsid w:val="00EB16FC"/>
    <w:rsid w:val="00EB4FB1"/>
    <w:rsid w:val="00EB6C3C"/>
    <w:rsid w:val="00EB7A4E"/>
    <w:rsid w:val="00ED1EC8"/>
    <w:rsid w:val="00EE083D"/>
    <w:rsid w:val="00EE0C7A"/>
    <w:rsid w:val="00F017FD"/>
    <w:rsid w:val="00F10A23"/>
    <w:rsid w:val="00F2613E"/>
    <w:rsid w:val="00F26345"/>
    <w:rsid w:val="00F46D3A"/>
    <w:rsid w:val="00F504D2"/>
    <w:rsid w:val="00F5135F"/>
    <w:rsid w:val="00F525FD"/>
    <w:rsid w:val="00F53C8B"/>
    <w:rsid w:val="00F53F02"/>
    <w:rsid w:val="00F57F25"/>
    <w:rsid w:val="00F65372"/>
    <w:rsid w:val="00F70DB9"/>
    <w:rsid w:val="00F72E97"/>
    <w:rsid w:val="00F776E5"/>
    <w:rsid w:val="00F81197"/>
    <w:rsid w:val="00F81753"/>
    <w:rsid w:val="00F821AE"/>
    <w:rsid w:val="00F97DAC"/>
    <w:rsid w:val="00F97DDF"/>
    <w:rsid w:val="00FA0B72"/>
    <w:rsid w:val="00FA2995"/>
    <w:rsid w:val="00FB0211"/>
    <w:rsid w:val="00FB7937"/>
    <w:rsid w:val="00FC7AA5"/>
    <w:rsid w:val="00FC7F44"/>
    <w:rsid w:val="00FD03E9"/>
    <w:rsid w:val="00FD1DE0"/>
    <w:rsid w:val="00FD2892"/>
    <w:rsid w:val="00FD36F7"/>
    <w:rsid w:val="00FD675C"/>
    <w:rsid w:val="00FE0109"/>
    <w:rsid w:val="00FE1EDC"/>
    <w:rsid w:val="00FF32AF"/>
    <w:rsid w:val="6FFE49FC"/>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BF3A47-3C4E-411A-9FC8-AA7656DB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1"/>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1"/>
      </w:numPr>
      <w:outlineLvl w:val="1"/>
    </w:pPr>
    <w:rPr>
      <w:b/>
      <w:sz w:val="22"/>
      <w:szCs w:val="20"/>
      <w:u w:val="single"/>
      <w:lang w:val="es-MX"/>
    </w:rPr>
  </w:style>
  <w:style w:type="paragraph" w:styleId="Ttulo3">
    <w:name w:val="heading 3"/>
    <w:basedOn w:val="Normal"/>
    <w:next w:val="Normal"/>
    <w:qFormat/>
    <w:pPr>
      <w:keepNext/>
      <w:numPr>
        <w:ilvl w:val="2"/>
        <w:numId w:val="1"/>
      </w:numPr>
      <w:outlineLvl w:val="2"/>
    </w:pPr>
    <w:rPr>
      <w:rFonts w:ascii="Tahoma" w:hAnsi="Tahoma"/>
      <w:sz w:val="22"/>
      <w:szCs w:val="20"/>
      <w:u w:val="single"/>
      <w:lang w:val="es-MX"/>
    </w:rPr>
  </w:style>
  <w:style w:type="paragraph" w:styleId="Ttulo4">
    <w:name w:val="heading 4"/>
    <w:basedOn w:val="Normal"/>
    <w:next w:val="Normal"/>
    <w:qFormat/>
    <w:pPr>
      <w:keepNext/>
      <w:numPr>
        <w:numId w:val="2"/>
      </w:numPr>
      <w:jc w:val="both"/>
      <w:outlineLvl w:val="3"/>
    </w:pPr>
    <w:rPr>
      <w:rFonts w:cs="Arial"/>
      <w:bCs/>
      <w:iCs/>
      <w:sz w:val="20"/>
      <w:szCs w:val="22"/>
      <w:lang w:eastAsia="en-US"/>
    </w:rPr>
  </w:style>
  <w:style w:type="paragraph" w:styleId="Ttulo5">
    <w:name w:val="heading 5"/>
    <w:basedOn w:val="Normal"/>
    <w:next w:val="Normal"/>
    <w:qFormat/>
    <w:pPr>
      <w:numPr>
        <w:numId w:val="3"/>
      </w:numPr>
      <w:outlineLvl w:val="4"/>
    </w:pPr>
    <w:rPr>
      <w:bCs/>
      <w:iCs/>
      <w:sz w:val="20"/>
      <w:szCs w:val="26"/>
    </w:rPr>
  </w:style>
  <w:style w:type="paragraph" w:styleId="Ttulo6">
    <w:name w:val="heading 6"/>
    <w:basedOn w:val="Normal"/>
    <w:next w:val="Normal"/>
    <w:qFormat/>
    <w:pPr>
      <w:keepNext/>
      <w:numPr>
        <w:numId w:val="4"/>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5"/>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pPr>
      <w:spacing w:after="120"/>
    </w:pPr>
  </w:style>
  <w:style w:type="paragraph" w:styleId="Textoindependiente2">
    <w:name w:val="Body Text 2"/>
    <w:basedOn w:val="Normal"/>
    <w:qFormat/>
    <w:pPr>
      <w:jc w:val="both"/>
    </w:pPr>
    <w:rPr>
      <w:rFonts w:ascii="Arial" w:hAnsi="Arial" w:cs="Arial"/>
      <w:b/>
      <w:bCs/>
      <w:sz w:val="18"/>
      <w:szCs w:val="20"/>
    </w:rPr>
  </w:style>
  <w:style w:type="paragraph" w:styleId="Textoindependiente3">
    <w:name w:val="Body Text 3"/>
    <w:basedOn w:val="Normal"/>
    <w:link w:val="Textoindependiente3Car"/>
    <w:qFormat/>
    <w:pPr>
      <w:jc w:val="both"/>
    </w:pPr>
    <w:rPr>
      <w:rFonts w:ascii="Arial" w:hAnsi="Arial" w:cs="Arial"/>
      <w:sz w:val="18"/>
      <w:szCs w:val="20"/>
    </w:rPr>
  </w:style>
  <w:style w:type="paragraph" w:styleId="Sangradetextonormal">
    <w:name w:val="Body Text Indent"/>
    <w:basedOn w:val="Normal"/>
    <w:qFormat/>
    <w:pPr>
      <w:ind w:left="2829" w:hanging="714"/>
      <w:jc w:val="both"/>
    </w:pPr>
    <w:rPr>
      <w:rFonts w:cs="Arial"/>
      <w:sz w:val="18"/>
      <w:szCs w:val="18"/>
      <w:lang w:val="es-BO" w:eastAsia="en-US"/>
    </w:rPr>
  </w:style>
  <w:style w:type="paragraph" w:styleId="Sangra2detindependiente">
    <w:name w:val="Body Text Indent 2"/>
    <w:basedOn w:val="Normal"/>
    <w:qFormat/>
    <w:pPr>
      <w:ind w:left="1080"/>
      <w:jc w:val="both"/>
    </w:pPr>
    <w:rPr>
      <w:rFonts w:ascii="Arial Narrow" w:hAnsi="Arial Narrow" w:cs="Arial"/>
      <w:sz w:val="22"/>
      <w:szCs w:val="18"/>
      <w:lang w:val="es-BO" w:eastAsia="en-US"/>
    </w:rPr>
  </w:style>
  <w:style w:type="paragraph" w:styleId="Sangra3detindependiente">
    <w:name w:val="Body Text Indent 3"/>
    <w:basedOn w:val="Normal"/>
    <w:qFormat/>
    <w:pPr>
      <w:ind w:left="1414"/>
      <w:jc w:val="both"/>
    </w:pPr>
    <w:rPr>
      <w:rFonts w:ascii="Arial Narrow" w:hAnsi="Arial Narrow" w:cs="Arial"/>
      <w:sz w:val="22"/>
      <w:szCs w:val="18"/>
      <w:lang w:val="es-BO" w:eastAsia="en-U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styleId="Hipervnculovisitado">
    <w:name w:val="FollowedHyperlink"/>
    <w:rPr>
      <w:color w:val="800080"/>
      <w:u w:val="single"/>
    </w:rPr>
  </w:style>
  <w:style w:type="paragraph" w:styleId="Piedepgina">
    <w:name w:val="footer"/>
    <w:basedOn w:val="Normal"/>
    <w:qFormat/>
    <w:pPr>
      <w:tabs>
        <w:tab w:val="center" w:pos="4419"/>
        <w:tab w:val="right" w:pos="8838"/>
      </w:tabs>
    </w:pPr>
    <w:rPr>
      <w:rFonts w:ascii="Century Gothic" w:hAnsi="Century Gothic"/>
      <w:sz w:val="22"/>
      <w:szCs w:val="22"/>
      <w:lang w:val="es-BO"/>
    </w:rPr>
  </w:style>
  <w:style w:type="paragraph" w:styleId="Encabezado">
    <w:name w:val="header"/>
    <w:basedOn w:val="Normal"/>
    <w:qFormat/>
    <w:pPr>
      <w:tabs>
        <w:tab w:val="center" w:pos="4252"/>
        <w:tab w:val="right" w:pos="8504"/>
      </w:tabs>
    </w:pPr>
  </w:style>
  <w:style w:type="character" w:styleId="Hipervnculo">
    <w:name w:val="Hyperlink"/>
    <w:uiPriority w:val="99"/>
    <w:qFormat/>
    <w:rPr>
      <w:color w:val="0000FF"/>
      <w:u w:val="single"/>
    </w:rPr>
  </w:style>
  <w:style w:type="character" w:styleId="Nmerodepgina">
    <w:name w:val="page number"/>
    <w:basedOn w:val="Fuentedeprrafopredeter"/>
    <w:qFormat/>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pPr>
      <w:suppressAutoHyphens/>
      <w:spacing w:after="100"/>
      <w:jc w:val="center"/>
    </w:pPr>
    <w:rPr>
      <w:rFonts w:ascii="Times New Roman Bold" w:hAnsi="Times New Roman Bold"/>
      <w:b/>
      <w:szCs w:val="20"/>
      <w:lang w:eastAsia="en-US"/>
    </w:rPr>
  </w:style>
  <w:style w:type="paragraph" w:customStyle="1" w:styleId="BodyText25">
    <w:name w:val="Body Text 25"/>
    <w:basedOn w:val="Normal"/>
    <w:pPr>
      <w:widowControl w:val="0"/>
      <w:jc w:val="center"/>
    </w:pPr>
    <w:rPr>
      <w:rFonts w:ascii="Arial" w:hAnsi="Arial"/>
      <w:b/>
      <w:snapToGrid w:val="0"/>
      <w:sz w:val="16"/>
      <w:szCs w:val="20"/>
    </w:rPr>
  </w:style>
  <w:style w:type="paragraph" w:customStyle="1" w:styleId="BodyText21">
    <w:name w:val="Body Text 21"/>
    <w:basedOn w:val="Normal"/>
    <w:qFormat/>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paragraph" w:customStyle="1" w:styleId="CM2">
    <w:name w:val="CM2"/>
    <w:basedOn w:val="Normal"/>
    <w:next w:val="Normal"/>
    <w:qFormat/>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qFormat/>
    <w:pPr>
      <w:widowControl w:val="0"/>
      <w:autoSpaceDE w:val="0"/>
      <w:autoSpaceDN w:val="0"/>
      <w:adjustRightInd w:val="0"/>
      <w:spacing w:after="220"/>
    </w:pPr>
    <w:rPr>
      <w:rFonts w:ascii="MECOND+Verdana" w:hAnsi="MECOND+Verdana"/>
    </w:rPr>
  </w:style>
  <w:style w:type="paragraph" w:customStyle="1" w:styleId="xl28">
    <w:name w:val="xl28"/>
    <w:basedOn w:val="Normal"/>
    <w:qFormat/>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qFormat/>
    <w:pPr>
      <w:spacing w:before="100" w:beforeAutospacing="1" w:after="100" w:afterAutospacing="1"/>
    </w:pPr>
    <w:rPr>
      <w:rFonts w:ascii="Arial" w:eastAsia="Arial Unicode MS" w:hAnsi="Arial" w:cs="Arial"/>
      <w:sz w:val="18"/>
      <w:szCs w:val="18"/>
    </w:rPr>
  </w:style>
  <w:style w:type="paragraph" w:customStyle="1" w:styleId="font6">
    <w:name w:val="font6"/>
    <w:basedOn w:val="Normal"/>
    <w:qFormat/>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qFormat/>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eastAsia="en-US"/>
    </w:rPr>
  </w:style>
  <w:style w:type="paragraph" w:customStyle="1" w:styleId="Sangra3detindependiente1">
    <w:name w:val="Sangría 3 de t. independiente1"/>
    <w:basedOn w:val="Normal"/>
    <w:pPr>
      <w:widowControl w:val="0"/>
      <w:ind w:left="709" w:hanging="709"/>
      <w:jc w:val="both"/>
    </w:pPr>
    <w:rPr>
      <w:szCs w:val="20"/>
    </w:rPr>
  </w:style>
  <w:style w:type="character" w:customStyle="1" w:styleId="Textoindependiente3Car">
    <w:name w:val="Texto independiente 3 Car"/>
    <w:link w:val="Textoindependiente3"/>
    <w:rPr>
      <w:rFonts w:ascii="Arial" w:hAnsi="Arial" w:cs="Arial"/>
      <w:sz w:val="18"/>
      <w:lang w:val="es-ES" w:eastAsia="es-ES"/>
    </w:rPr>
  </w:style>
  <w:style w:type="paragraph" w:styleId="Prrafodelista">
    <w:name w:val="List Paragraph"/>
    <w:basedOn w:val="Normal"/>
    <w:link w:val="PrrafodelistaCar"/>
    <w:uiPriority w:val="34"/>
    <w:qFormat/>
    <w:pPr>
      <w:ind w:left="720"/>
      <w:jc w:val="both"/>
    </w:pPr>
    <w:rPr>
      <w:sz w:val="20"/>
      <w:szCs w:val="20"/>
      <w:lang w:eastAsia="en-US"/>
    </w:rPr>
  </w:style>
  <w:style w:type="character" w:customStyle="1" w:styleId="PrrafodelistaCar">
    <w:name w:val="Párrafo de lista Car"/>
    <w:link w:val="Prrafodelista"/>
    <w:uiPriority w:val="34"/>
    <w:locked/>
    <w:rPr>
      <w:lang w:val="es-ES" w:eastAsia="en-US"/>
    </w:rPr>
  </w:style>
  <w:style w:type="character" w:customStyle="1" w:styleId="TextocomentarioCar">
    <w:name w:val="Texto comentario Car"/>
    <w:basedOn w:val="Fuentedeprrafopredeter"/>
    <w:link w:val="Textocomentario"/>
    <w:uiPriority w:val="99"/>
    <w:semiHidden/>
    <w:rPr>
      <w:lang w:val="es-ES" w:eastAsia="es-ES"/>
    </w:rPr>
  </w:style>
  <w:style w:type="character" w:customStyle="1" w:styleId="AsuntodelcomentarioCar">
    <w:name w:val="Asunto del comentario Car"/>
    <w:basedOn w:val="TextocomentarioCar"/>
    <w:link w:val="Asuntodelcomentario"/>
    <w:uiPriority w:val="99"/>
    <w:semiHidden/>
    <w:rPr>
      <w:b/>
      <w:bCs/>
      <w:lang w:val="es-ES" w:eastAsia="es-ES"/>
    </w:rPr>
  </w:style>
  <w:style w:type="paragraph" w:customStyle="1" w:styleId="Revisin1">
    <w:name w:val="Revisión1"/>
    <w:hidden/>
    <w:uiPriority w:val="99"/>
    <w:semiHidden/>
    <w:rPr>
      <w:sz w:val="24"/>
      <w:szCs w:val="24"/>
      <w:lang w:val="es-ES" w:eastAsia="es-ES"/>
    </w:rPr>
  </w:style>
  <w:style w:type="character" w:customStyle="1" w:styleId="SinespaciadoCar">
    <w:name w:val="Sin espaciado Car"/>
    <w:link w:val="Sinespaciado"/>
    <w:locked/>
    <w:rPr>
      <w:rFonts w:ascii="Verdana" w:hAnsi="Verdana"/>
      <w:sz w:val="22"/>
      <w:szCs w:val="22"/>
      <w:lang w:eastAsia="en-US"/>
    </w:rPr>
  </w:style>
  <w:style w:type="paragraph" w:styleId="Sinespaciado">
    <w:name w:val="No Spacing"/>
    <w:link w:val="SinespaciadoCar"/>
    <w:qFormat/>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gle/wNXnxj5gqoc5Rrjt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AD41-2B0A-455E-BE83-90CBD820D240}">
  <ds:schemaRefs>
    <ds:schemaRef ds:uri="http://schemas.microsoft.com/office/2006/metadata/longProperties"/>
  </ds:schemaRefs>
</ds:datastoreItem>
</file>

<file path=customXml/itemProps2.xml><?xml version="1.0" encoding="utf-8"?>
<ds:datastoreItem xmlns:ds="http://schemas.openxmlformats.org/officeDocument/2006/customXml" ds:itemID="{5C51662A-2627-4A43-93CC-6A1A7F4574E3}">
  <ds:schemaRefs>
    <ds:schemaRef ds:uri="http://schemas.microsoft.com/sharepoint/v3/contenttype/forms"/>
  </ds:schemaRefs>
</ds:datastoreItem>
</file>

<file path=customXml/itemProps3.xml><?xml version="1.0" encoding="utf-8"?>
<ds:datastoreItem xmlns:ds="http://schemas.openxmlformats.org/officeDocument/2006/customXml" ds:itemID="{A39F952B-2E59-4321-89E5-ED44D196BE79}">
  <ds:schemaRefs>
    <ds:schemaRef ds:uri="http://schemas.microsoft.com/office/2006/metadata/properties"/>
    <ds:schemaRef ds:uri="http://schemas.microsoft.com/office/infopath/2007/PartnerControls"/>
    <ds:schemaRef ds:uri="edeb5b1b-d001-4899-92a5-da3aa96fe81d"/>
  </ds:schemaRefs>
</ds:datastoreItem>
</file>

<file path=customXml/itemProps4.xml><?xml version="1.0" encoding="utf-8"?>
<ds:datastoreItem xmlns:ds="http://schemas.openxmlformats.org/officeDocument/2006/customXml" ds:itemID="{4E2897B7-04AD-4E6D-9BBF-E1B10030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DB06EBA-9B3A-4C6D-A38D-05442BDA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OFlores</dc:creator>
  <cp:lastModifiedBy>Jacqueline Paola Estrada  Parrado</cp:lastModifiedBy>
  <cp:revision>2</cp:revision>
  <cp:lastPrinted>2024-12-02T19:31:00Z</cp:lastPrinted>
  <dcterms:created xsi:type="dcterms:W3CDTF">2024-12-02T19:32:00Z</dcterms:created>
  <dcterms:modified xsi:type="dcterms:W3CDTF">2024-12-02T19:32:00Z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KSOProductBuildVer">
    <vt:lpwstr>1033-12.2.0.17562</vt:lpwstr>
  </property>
  <property fmtid="{D5CDD505-2E9C-101B-9397-08002B2CF9AE}" pid="4" name="ICV">
    <vt:lpwstr>ADCC6446CFE140C4B30DB29E13ED92AC_12</vt:lpwstr>
  </property>
</Properties>
</file>